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6FED6" w14:textId="77777777" w:rsidR="000643A8" w:rsidRDefault="00000000">
      <w:pPr>
        <w:jc w:val="center"/>
        <w:rPr>
          <w:b/>
          <w:bCs/>
          <w:sz w:val="28"/>
          <w:szCs w:val="28"/>
        </w:rPr>
      </w:pPr>
      <w:r>
        <w:rPr>
          <w:b/>
          <w:bCs/>
          <w:sz w:val="28"/>
          <w:szCs w:val="28"/>
        </w:rPr>
        <w:t>Trinity Selective Licensing Area</w:t>
      </w:r>
    </w:p>
    <w:p w14:paraId="7F0B522C" w14:textId="77777777" w:rsidR="000643A8" w:rsidRDefault="00000000">
      <w:pPr>
        <w:jc w:val="center"/>
        <w:rPr>
          <w:b/>
          <w:bCs/>
          <w:sz w:val="24"/>
          <w:szCs w:val="24"/>
        </w:rPr>
      </w:pPr>
      <w:r>
        <w:rPr>
          <w:b/>
          <w:bCs/>
          <w:sz w:val="24"/>
          <w:szCs w:val="24"/>
        </w:rPr>
        <w:t xml:space="preserve">Zone 1 (Grange st Area) Audit </w:t>
      </w:r>
    </w:p>
    <w:p w14:paraId="705C5AB1" w14:textId="77777777" w:rsidR="000643A8" w:rsidRDefault="00000000">
      <w:pPr>
        <w:pStyle w:val="NoSpacing"/>
        <w:rPr>
          <w:b/>
          <w:bCs/>
          <w:sz w:val="24"/>
          <w:szCs w:val="24"/>
        </w:rPr>
      </w:pPr>
      <w:r>
        <w:rPr>
          <w:b/>
          <w:bCs/>
          <w:sz w:val="24"/>
          <w:szCs w:val="24"/>
        </w:rPr>
        <w:t>Target Area</w:t>
      </w:r>
    </w:p>
    <w:p w14:paraId="22102A1E" w14:textId="77777777" w:rsidR="000643A8" w:rsidRDefault="00000000">
      <w:pPr>
        <w:pStyle w:val="NoSpacing"/>
      </w:pPr>
      <w:r>
        <w:t>Officers from the Housing department's selective licensing team audited Zone 1 (Grange Street area) between November 2025 and March 2026. This zone comprises Grange Street, Pritchard Street, Herbert Street, Baker Street, Sefton Terrace, and Willis Street, alongside 1–19 Every Street, 32–79 Piccadilly Road, 2–60 Raglan Road, 43–123 Albion Street, and 1–33 St Matthew Street.</w:t>
      </w:r>
    </w:p>
    <w:p w14:paraId="612C9770" w14:textId="77777777" w:rsidR="000643A8" w:rsidRDefault="000643A8">
      <w:pPr>
        <w:pStyle w:val="NoSpacing"/>
        <w:rPr>
          <w:b/>
          <w:bCs/>
          <w:sz w:val="24"/>
          <w:szCs w:val="24"/>
        </w:rPr>
      </w:pPr>
    </w:p>
    <w:p w14:paraId="06BA9C07" w14:textId="77777777" w:rsidR="000643A8" w:rsidRDefault="00000000">
      <w:pPr>
        <w:pStyle w:val="NoSpacing"/>
        <w:rPr>
          <w:b/>
          <w:bCs/>
          <w:sz w:val="24"/>
          <w:szCs w:val="24"/>
        </w:rPr>
      </w:pPr>
      <w:r>
        <w:rPr>
          <w:b/>
          <w:bCs/>
          <w:sz w:val="24"/>
          <w:szCs w:val="24"/>
        </w:rPr>
        <w:t>Remit</w:t>
      </w:r>
    </w:p>
    <w:p w14:paraId="40006114" w14:textId="77777777" w:rsidR="000643A8" w:rsidRDefault="00000000">
      <w:pPr>
        <w:pStyle w:val="NoSpacing"/>
      </w:pPr>
      <w:r>
        <w:t>The audit evaluated local property conditions, safety compliance, and occupancy accuracy through a combination of field inspections and internal data reviews. Fieldwork focused on identifying backstreet fly-tipping, assessing backyard security and waste bins, spotting property defects, and confirming vacant property statuses. Officers also verified landlord details, matched occupancy data against Council Tax records, and where accessible checked for smoke alarms and gathered tenant feedback. Finally, an internal review was conducted to ensure valid compliance certification for GSCs, EICRs, and EPCs.</w:t>
      </w:r>
    </w:p>
    <w:p w14:paraId="6999205E" w14:textId="77777777" w:rsidR="000643A8" w:rsidRDefault="000643A8">
      <w:pPr>
        <w:pStyle w:val="NoSpacing"/>
      </w:pPr>
    </w:p>
    <w:p w14:paraId="327BA9C4" w14:textId="77777777" w:rsidR="000643A8" w:rsidRDefault="00000000">
      <w:pPr>
        <w:pStyle w:val="NoSpacing"/>
        <w:rPr>
          <w:b/>
          <w:bCs/>
        </w:rPr>
      </w:pPr>
      <w:r>
        <w:rPr>
          <w:b/>
          <w:bCs/>
        </w:rPr>
        <w:t>Neighbourhood</w:t>
      </w:r>
    </w:p>
    <w:p w14:paraId="4D2C8218" w14:textId="77777777" w:rsidR="000643A8" w:rsidRDefault="00000000">
      <w:pPr>
        <w:suppressAutoHyphens w:val="0"/>
        <w:spacing w:after="0" w:line="240" w:lineRule="auto"/>
        <w:rPr>
          <w:rFonts w:eastAsia="Times New Roman" w:cs="Arial"/>
          <w:kern w:val="0"/>
          <w:lang w:eastAsia="en-GB"/>
        </w:rPr>
      </w:pPr>
      <w:r>
        <w:rPr>
          <w:rFonts w:eastAsia="Times New Roman" w:cs="Arial"/>
          <w:kern w:val="0"/>
          <w:lang w:eastAsia="en-GB"/>
        </w:rPr>
        <w:t xml:space="preserve">The area is a traditional, densely built terrace area. It is primarily characterized by affordable housing, convenient access to the town centre, and </w:t>
      </w:r>
      <w:proofErr w:type="gramStart"/>
      <w:r>
        <w:rPr>
          <w:rFonts w:eastAsia="Times New Roman" w:cs="Arial"/>
          <w:kern w:val="0"/>
          <w:lang w:eastAsia="en-GB"/>
        </w:rPr>
        <w:t>close proximity</w:t>
      </w:r>
      <w:proofErr w:type="gramEnd"/>
      <w:r>
        <w:rPr>
          <w:rFonts w:eastAsia="Times New Roman" w:cs="Arial"/>
          <w:kern w:val="0"/>
          <w:lang w:eastAsia="en-GB"/>
        </w:rPr>
        <w:t xml:space="preserve"> to Scott Park.</w:t>
      </w:r>
    </w:p>
    <w:p w14:paraId="3F87ADE8" w14:textId="77777777" w:rsidR="000643A8" w:rsidRDefault="00000000">
      <w:pPr>
        <w:suppressAutoHyphens w:val="0"/>
        <w:spacing w:after="0" w:line="240" w:lineRule="auto"/>
        <w:rPr>
          <w:rFonts w:eastAsia="Times New Roman" w:cs="Arial"/>
          <w:kern w:val="0"/>
          <w:lang w:eastAsia="en-GB"/>
        </w:rPr>
      </w:pPr>
      <w:r>
        <w:rPr>
          <w:rFonts w:eastAsia="Times New Roman" w:cs="Arial"/>
          <w:kern w:val="0"/>
          <w:lang w:eastAsia="en-GB"/>
        </w:rPr>
        <w:t xml:space="preserve"> </w:t>
      </w:r>
    </w:p>
    <w:p w14:paraId="5327794B" w14:textId="77777777" w:rsidR="000643A8" w:rsidRDefault="00000000">
      <w:pPr>
        <w:suppressAutoHyphens w:val="0"/>
        <w:spacing w:after="0" w:line="240" w:lineRule="auto"/>
        <w:rPr>
          <w:rFonts w:eastAsia="Times New Roman" w:cs="Arial"/>
          <w:kern w:val="0"/>
          <w:lang w:eastAsia="en-GB"/>
        </w:rPr>
      </w:pPr>
      <w:r>
        <w:rPr>
          <w:rFonts w:eastAsia="Times New Roman" w:cs="Arial"/>
          <w:kern w:val="0"/>
          <w:lang w:eastAsia="en-GB"/>
        </w:rPr>
        <w:t>The properties are Predominantly two-bedroom, traditional brick terraced houses with rear yards. It is a budget-friendly area. Recent historical sold prices typically range between £50,000 to £75,000, making it popular for buy-to-let investors and first-time buyers.</w:t>
      </w:r>
    </w:p>
    <w:p w14:paraId="2C650E2F" w14:textId="77777777" w:rsidR="000643A8" w:rsidRDefault="000643A8">
      <w:pPr>
        <w:suppressAutoHyphens w:val="0"/>
        <w:spacing w:after="0" w:line="240" w:lineRule="auto"/>
        <w:rPr>
          <w:rFonts w:eastAsia="Times New Roman" w:cs="Arial"/>
          <w:kern w:val="0"/>
          <w:lang w:eastAsia="en-GB"/>
        </w:rPr>
      </w:pPr>
    </w:p>
    <w:p w14:paraId="3BDDF60B" w14:textId="77777777" w:rsidR="000643A8" w:rsidRDefault="00000000">
      <w:pPr>
        <w:suppressAutoHyphens w:val="0"/>
        <w:spacing w:after="0" w:line="240" w:lineRule="auto"/>
      </w:pPr>
      <w:r>
        <w:rPr>
          <w:noProof/>
        </w:rPr>
        <w:drawing>
          <wp:inline distT="0" distB="0" distL="0" distR="0" wp14:anchorId="73B020EC" wp14:editId="46EBF193">
            <wp:extent cx="2470151" cy="1847846"/>
            <wp:effectExtent l="0" t="0" r="6349" b="4"/>
            <wp:docPr id="1522729402" name="Picture 1559937326" descr="39 Pritchard Street, Burnley ..."/>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2470151" cy="1847846"/>
                    </a:xfrm>
                    <a:prstGeom prst="rect">
                      <a:avLst/>
                    </a:prstGeom>
                    <a:noFill/>
                    <a:ln>
                      <a:noFill/>
                      <a:prstDash/>
                    </a:ln>
                  </pic:spPr>
                </pic:pic>
              </a:graphicData>
            </a:graphic>
          </wp:inline>
        </w:drawing>
      </w:r>
      <w:r>
        <w:rPr>
          <w:rFonts w:eastAsia="Times New Roman" w:cs="Arial"/>
          <w:kern w:val="0"/>
          <w:lang w:eastAsia="en-GB"/>
        </w:rPr>
        <w:t xml:space="preserve">  </w:t>
      </w:r>
      <w:r>
        <w:rPr>
          <w:noProof/>
        </w:rPr>
        <w:drawing>
          <wp:inline distT="0" distB="0" distL="0" distR="0" wp14:anchorId="649F6759" wp14:editId="524C9E18">
            <wp:extent cx="2857500" cy="1600200"/>
            <wp:effectExtent l="0" t="0" r="0" b="0"/>
            <wp:docPr id="867328012" name="Picture 1" descr="Burnley, Lancashire, BB11 ..."/>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857500" cy="1600200"/>
                    </a:xfrm>
                    <a:prstGeom prst="rect">
                      <a:avLst/>
                    </a:prstGeom>
                    <a:noFill/>
                    <a:ln>
                      <a:noFill/>
                      <a:prstDash/>
                    </a:ln>
                  </pic:spPr>
                </pic:pic>
              </a:graphicData>
            </a:graphic>
          </wp:inline>
        </w:drawing>
      </w:r>
    </w:p>
    <w:p w14:paraId="4D34DD16" w14:textId="77777777" w:rsidR="000643A8" w:rsidRDefault="000643A8">
      <w:pPr>
        <w:suppressAutoHyphens w:val="0"/>
        <w:spacing w:after="0" w:line="240" w:lineRule="auto"/>
        <w:rPr>
          <w:rFonts w:eastAsia="Times New Roman" w:cs="Arial"/>
          <w:kern w:val="0"/>
          <w:lang w:eastAsia="en-GB"/>
        </w:rPr>
      </w:pPr>
    </w:p>
    <w:p w14:paraId="00126DB6" w14:textId="77777777" w:rsidR="000643A8" w:rsidRDefault="000643A8">
      <w:pPr>
        <w:suppressAutoHyphens w:val="0"/>
        <w:spacing w:after="0" w:line="240" w:lineRule="auto"/>
        <w:rPr>
          <w:rFonts w:eastAsia="Times New Roman" w:cs="Arial"/>
          <w:kern w:val="0"/>
          <w:lang w:eastAsia="en-GB"/>
        </w:rPr>
      </w:pPr>
    </w:p>
    <w:p w14:paraId="5E0794FD" w14:textId="77777777" w:rsidR="000643A8" w:rsidRDefault="00000000">
      <w:pPr>
        <w:suppressAutoHyphens w:val="0"/>
        <w:spacing w:after="0" w:line="240" w:lineRule="auto"/>
        <w:rPr>
          <w:rFonts w:eastAsia="Times New Roman" w:cs="Arial"/>
          <w:kern w:val="0"/>
          <w:lang w:eastAsia="en-GB"/>
        </w:rPr>
      </w:pPr>
      <w:r>
        <w:rPr>
          <w:rFonts w:eastAsia="Times New Roman" w:cs="Arial"/>
          <w:kern w:val="0"/>
          <w:lang w:eastAsia="en-GB"/>
        </w:rPr>
        <w:t xml:space="preserve">Residents have walkable access to Burnley Town Centre and its local shops, supermarkets, pubs, and restaurants. It is highly convenient for commuters, featuring quick walking access to both Burnley Manchester Road, Burnley Barracks train stations, as well as immediate driving access to the M65 motorway. </w:t>
      </w:r>
    </w:p>
    <w:p w14:paraId="63EB9EC0" w14:textId="77777777" w:rsidR="000643A8" w:rsidRDefault="000643A8">
      <w:pPr>
        <w:suppressAutoHyphens w:val="0"/>
        <w:spacing w:after="0" w:line="240" w:lineRule="auto"/>
        <w:rPr>
          <w:rFonts w:eastAsia="Times New Roman" w:cs="Arial"/>
          <w:kern w:val="0"/>
          <w:lang w:eastAsia="en-GB"/>
        </w:rPr>
      </w:pPr>
    </w:p>
    <w:p w14:paraId="6136285B" w14:textId="77777777" w:rsidR="000643A8" w:rsidRDefault="00000000">
      <w:pPr>
        <w:suppressAutoHyphens w:val="0"/>
        <w:spacing w:after="0" w:line="240" w:lineRule="auto"/>
      </w:pPr>
      <w:r>
        <w:rPr>
          <w:rFonts w:eastAsia="Times New Roman" w:cs="Arial"/>
          <w:kern w:val="0"/>
          <w:lang w:eastAsia="en-GB"/>
        </w:rPr>
        <w:t>Scott Park is located nearby, providing a large, open green space for walking, sports, and leisure.</w:t>
      </w:r>
    </w:p>
    <w:p w14:paraId="75B70784" w14:textId="77777777" w:rsidR="000643A8" w:rsidRDefault="000643A8">
      <w:pPr>
        <w:pStyle w:val="NoSpacing"/>
      </w:pPr>
    </w:p>
    <w:p w14:paraId="09A858B4" w14:textId="0A1537CD" w:rsidR="000643A8" w:rsidRDefault="00000000">
      <w:pPr>
        <w:pStyle w:val="NoSpacing"/>
      </w:pPr>
      <w:r>
        <w:t xml:space="preserve">There </w:t>
      </w:r>
      <w:proofErr w:type="gramStart"/>
      <w:r>
        <w:t>are  334</w:t>
      </w:r>
      <w:proofErr w:type="gramEnd"/>
      <w:r>
        <w:t xml:space="preserve"> properties in Zone 1. 229 properties are classed as Part </w:t>
      </w:r>
      <w:proofErr w:type="gramStart"/>
      <w:r>
        <w:t>3  (</w:t>
      </w:r>
      <w:proofErr w:type="gramEnd"/>
      <w:r>
        <w:t xml:space="preserve">Housing Act 2004) and therefore require a licence. </w:t>
      </w:r>
      <w:proofErr w:type="gramStart"/>
      <w:r>
        <w:t>83  were</w:t>
      </w:r>
      <w:proofErr w:type="gramEnd"/>
      <w:r>
        <w:t xml:space="preserve"> identified as not having a licen</w:t>
      </w:r>
      <w:r w:rsidR="00E53EDC">
        <w:t>c</w:t>
      </w:r>
      <w:r>
        <w:t xml:space="preserve">e.  Of the 105 that are not required to be licensed, 16 are currently vacant, whilst the others are either owner occupied, </w:t>
      </w:r>
      <w:r>
        <w:lastRenderedPageBreak/>
        <w:t xml:space="preserve">belong to a Registered Social </w:t>
      </w:r>
      <w:proofErr w:type="gramStart"/>
      <w:r>
        <w:t>Landlord ,</w:t>
      </w:r>
      <w:proofErr w:type="gramEnd"/>
      <w:r>
        <w:t xml:space="preserve"> Commercial or Exempt due to either having a family living at the property or there is a long lease in place.</w:t>
      </w:r>
    </w:p>
    <w:p w14:paraId="1A5FADB6" w14:textId="77777777" w:rsidR="000643A8" w:rsidRDefault="000643A8">
      <w:pPr>
        <w:pStyle w:val="NoSpacing"/>
        <w:rPr>
          <w:b/>
          <w:bCs/>
          <w:u w:val="single"/>
        </w:rPr>
      </w:pPr>
    </w:p>
    <w:p w14:paraId="6397DB0F" w14:textId="77777777" w:rsidR="000643A8" w:rsidRDefault="00000000">
      <w:pPr>
        <w:pStyle w:val="NoSpacing"/>
        <w:rPr>
          <w:b/>
          <w:bCs/>
          <w:u w:val="single"/>
        </w:rPr>
      </w:pPr>
      <w:r>
        <w:rPr>
          <w:b/>
          <w:bCs/>
          <w:u w:val="single"/>
        </w:rPr>
        <w:t xml:space="preserve">Dirty Backyards and Wheelie Bins  </w:t>
      </w:r>
    </w:p>
    <w:p w14:paraId="53BBB447" w14:textId="77777777" w:rsidR="000643A8" w:rsidRDefault="00000000">
      <w:pPr>
        <w:pStyle w:val="NoSpacing"/>
      </w:pPr>
      <w:r>
        <w:t xml:space="preserve">11 properties were identified as having a dirty backyard. These properties were brought to the attention of the landlords and managing agents and in the main the backyards have been cleared. There were no properties identified as not having a wheelie bin. </w:t>
      </w:r>
    </w:p>
    <w:p w14:paraId="62FFDBDC" w14:textId="77777777" w:rsidR="000643A8" w:rsidRDefault="000643A8">
      <w:pPr>
        <w:pStyle w:val="NoSpacing"/>
      </w:pPr>
    </w:p>
    <w:p w14:paraId="0CA27F7C" w14:textId="77777777" w:rsidR="000643A8" w:rsidRDefault="000643A8">
      <w:pPr>
        <w:pStyle w:val="NoSpacing"/>
      </w:pPr>
    </w:p>
    <w:p w14:paraId="5101757D" w14:textId="77777777" w:rsidR="000643A8" w:rsidRDefault="00000000">
      <w:pPr>
        <w:pStyle w:val="NoSpacing"/>
      </w:pPr>
      <w:r>
        <w:rPr>
          <w:rFonts w:ascii="Times New Roman" w:eastAsia="Times New Roman" w:hAnsi="Times New Roman"/>
          <w:noProof/>
          <w:kern w:val="0"/>
          <w:sz w:val="24"/>
          <w:szCs w:val="24"/>
          <w:lang w:eastAsia="en-GB"/>
        </w:rPr>
        <w:drawing>
          <wp:inline distT="0" distB="0" distL="0" distR="0" wp14:anchorId="6059D39C" wp14:editId="71180027">
            <wp:extent cx="2242181" cy="1683977"/>
            <wp:effectExtent l="0" t="0" r="5719" b="0"/>
            <wp:docPr id="2126339007"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2242181" cy="1683977"/>
                    </a:xfrm>
                    <a:prstGeom prst="rect">
                      <a:avLst/>
                    </a:prstGeom>
                    <a:noFill/>
                    <a:ln>
                      <a:noFill/>
                      <a:prstDash/>
                    </a:ln>
                  </pic:spPr>
                </pic:pic>
              </a:graphicData>
            </a:graphic>
          </wp:inline>
        </w:drawing>
      </w:r>
      <w:r>
        <w:t xml:space="preserve">                              </w:t>
      </w:r>
      <w:r>
        <w:rPr>
          <w:noProof/>
        </w:rPr>
        <w:drawing>
          <wp:inline distT="0" distB="0" distL="0" distR="0" wp14:anchorId="40CADB5E" wp14:editId="414E8116">
            <wp:extent cx="2115519" cy="1588843"/>
            <wp:effectExtent l="0" t="0" r="0" b="0"/>
            <wp:docPr id="2041742249"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2115519" cy="1588843"/>
                    </a:xfrm>
                    <a:prstGeom prst="rect">
                      <a:avLst/>
                    </a:prstGeom>
                    <a:noFill/>
                    <a:ln>
                      <a:noFill/>
                      <a:prstDash/>
                    </a:ln>
                  </pic:spPr>
                </pic:pic>
              </a:graphicData>
            </a:graphic>
          </wp:inline>
        </w:drawing>
      </w:r>
    </w:p>
    <w:p w14:paraId="40051427" w14:textId="77777777" w:rsidR="000643A8" w:rsidRDefault="000643A8">
      <w:pPr>
        <w:pStyle w:val="NoSpacing"/>
      </w:pPr>
    </w:p>
    <w:p w14:paraId="1DE2EA8C" w14:textId="77777777" w:rsidR="000643A8" w:rsidRDefault="00000000">
      <w:pPr>
        <w:pStyle w:val="NoSpacing"/>
      </w:pPr>
      <w:r>
        <w:t xml:space="preserve">It is a condition of the landlord’s license that they provide waste disposal equipment at the start of the tenancy. Where no evidence can be provided by the landlord that they have issued waste disposal equipment, the Council can </w:t>
      </w:r>
      <w:proofErr w:type="gramStart"/>
      <w:r>
        <w:t>take action</w:t>
      </w:r>
      <w:proofErr w:type="gramEnd"/>
      <w:r>
        <w:t xml:space="preserve"> against the landlord for a breach of the conditions of their licence and can result in a Civil Penalty.</w:t>
      </w:r>
    </w:p>
    <w:p w14:paraId="254CB030" w14:textId="77777777" w:rsidR="000643A8" w:rsidRDefault="000643A8">
      <w:pPr>
        <w:pStyle w:val="NoSpacing"/>
      </w:pPr>
    </w:p>
    <w:p w14:paraId="0A0FE52D" w14:textId="77777777" w:rsidR="000643A8" w:rsidRDefault="00000000">
      <w:pPr>
        <w:pStyle w:val="NoSpacing"/>
      </w:pPr>
      <w:r>
        <w:t xml:space="preserve">Properties having wheelie bins reduce the likelihood of a dirty backyard and fly tipping in the area. </w:t>
      </w:r>
    </w:p>
    <w:p w14:paraId="1ED7AA9E" w14:textId="77777777" w:rsidR="000643A8" w:rsidRDefault="000643A8">
      <w:pPr>
        <w:pStyle w:val="NoSpacing"/>
      </w:pPr>
    </w:p>
    <w:p w14:paraId="52B93CE0" w14:textId="77777777" w:rsidR="000643A8" w:rsidRDefault="00000000">
      <w:pPr>
        <w:pStyle w:val="NoSpacing"/>
        <w:rPr>
          <w:b/>
          <w:bCs/>
          <w:u w:val="single"/>
        </w:rPr>
      </w:pPr>
      <w:r>
        <w:rPr>
          <w:b/>
          <w:bCs/>
          <w:u w:val="single"/>
        </w:rPr>
        <w:t>Back streets and Fly-tipping</w:t>
      </w:r>
    </w:p>
    <w:p w14:paraId="2761302C" w14:textId="77777777" w:rsidR="000643A8" w:rsidRDefault="00000000">
      <w:pPr>
        <w:pStyle w:val="NoSpacing"/>
      </w:pPr>
      <w:r>
        <w:t>During the audit period, fly-tipping was identified at several locations, including the rear of Piccadilly Road, Albion Street, and Baker Street. While the perpetrators remain unidentified, the council has successfully cleared all waste from these sites.</w:t>
      </w:r>
    </w:p>
    <w:p w14:paraId="5681D6CF" w14:textId="77777777" w:rsidR="000643A8" w:rsidRDefault="000643A8">
      <w:pPr>
        <w:pStyle w:val="NoSpacing"/>
      </w:pPr>
    </w:p>
    <w:p w14:paraId="4E1AA056" w14:textId="77777777" w:rsidR="000643A8" w:rsidRDefault="00000000">
      <w:pPr>
        <w:pStyle w:val="NoSpacing"/>
      </w:pPr>
      <w:r>
        <w:t xml:space="preserve">Selective Licensing and </w:t>
      </w:r>
      <w:proofErr w:type="spellStart"/>
      <w:r>
        <w:t>Streetscene</w:t>
      </w:r>
      <w:proofErr w:type="spellEnd"/>
      <w:r>
        <w:t xml:space="preserve"> will continue to monitor these streets and the wider area with a view to </w:t>
      </w:r>
      <w:proofErr w:type="gramStart"/>
      <w:r>
        <w:t>taking action</w:t>
      </w:r>
      <w:proofErr w:type="gramEnd"/>
      <w:r>
        <w:t xml:space="preserve"> against the perpetrators. </w:t>
      </w:r>
    </w:p>
    <w:p w14:paraId="6E85D49D" w14:textId="77777777" w:rsidR="000643A8" w:rsidRDefault="000643A8">
      <w:pPr>
        <w:pStyle w:val="NoSpacing"/>
      </w:pPr>
    </w:p>
    <w:p w14:paraId="1F3A6EEB" w14:textId="77777777" w:rsidR="000643A8" w:rsidRDefault="00000000">
      <w:pPr>
        <w:pStyle w:val="NormalWeb"/>
      </w:pPr>
      <w:r>
        <w:t xml:space="preserve">        </w:t>
      </w:r>
      <w:r>
        <w:rPr>
          <w:noProof/>
        </w:rPr>
        <w:drawing>
          <wp:inline distT="0" distB="0" distL="0" distR="0" wp14:anchorId="7BBAFDF5" wp14:editId="4FAD9F75">
            <wp:extent cx="1308296" cy="1854476"/>
            <wp:effectExtent l="0" t="0" r="6154" b="0"/>
            <wp:docPr id="1752910007"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1308296" cy="1854476"/>
                    </a:xfrm>
                    <a:prstGeom prst="rect">
                      <a:avLst/>
                    </a:prstGeom>
                    <a:noFill/>
                    <a:ln>
                      <a:noFill/>
                      <a:prstDash/>
                    </a:ln>
                  </pic:spPr>
                </pic:pic>
              </a:graphicData>
            </a:graphic>
          </wp:inline>
        </w:drawing>
      </w:r>
      <w:r>
        <w:t xml:space="preserve">    </w:t>
      </w:r>
      <w:r>
        <w:rPr>
          <w:noProof/>
        </w:rPr>
        <w:drawing>
          <wp:inline distT="0" distB="0" distL="0" distR="0" wp14:anchorId="52CB244B" wp14:editId="563C3473">
            <wp:extent cx="2070421" cy="1416268"/>
            <wp:effectExtent l="0" t="0" r="6029" b="0"/>
            <wp:docPr id="674772300"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2070421" cy="1416268"/>
                    </a:xfrm>
                    <a:prstGeom prst="rect">
                      <a:avLst/>
                    </a:prstGeom>
                    <a:noFill/>
                    <a:ln>
                      <a:noFill/>
                      <a:prstDash/>
                    </a:ln>
                  </pic:spPr>
                </pic:pic>
              </a:graphicData>
            </a:graphic>
          </wp:inline>
        </w:drawing>
      </w:r>
      <w:r>
        <w:t xml:space="preserve">  </w:t>
      </w:r>
      <w:r>
        <w:rPr>
          <w:noProof/>
        </w:rPr>
        <w:drawing>
          <wp:inline distT="0" distB="0" distL="0" distR="0" wp14:anchorId="5EB50C7F" wp14:editId="62AD537A">
            <wp:extent cx="1447970" cy="1600382"/>
            <wp:effectExtent l="0" t="0" r="0" b="0"/>
            <wp:docPr id="1455764160"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1447970" cy="1600382"/>
                    </a:xfrm>
                    <a:prstGeom prst="rect">
                      <a:avLst/>
                    </a:prstGeom>
                    <a:noFill/>
                    <a:ln>
                      <a:noFill/>
                      <a:prstDash/>
                    </a:ln>
                  </pic:spPr>
                </pic:pic>
              </a:graphicData>
            </a:graphic>
          </wp:inline>
        </w:drawing>
      </w:r>
    </w:p>
    <w:p w14:paraId="1FBDE5CB" w14:textId="77777777" w:rsidR="000643A8" w:rsidRDefault="000643A8">
      <w:pPr>
        <w:pStyle w:val="NoSpacing"/>
        <w:rPr>
          <w:b/>
          <w:bCs/>
          <w:u w:val="single"/>
        </w:rPr>
      </w:pPr>
    </w:p>
    <w:p w14:paraId="53256DF8" w14:textId="77777777" w:rsidR="000643A8" w:rsidRDefault="00000000">
      <w:pPr>
        <w:pStyle w:val="NoSpacing"/>
        <w:rPr>
          <w:b/>
          <w:bCs/>
          <w:u w:val="single"/>
        </w:rPr>
      </w:pPr>
      <w:r>
        <w:rPr>
          <w:b/>
          <w:bCs/>
          <w:u w:val="single"/>
        </w:rPr>
        <w:t>Smoke Detection</w:t>
      </w:r>
    </w:p>
    <w:p w14:paraId="5DF89909" w14:textId="77777777" w:rsidR="000643A8" w:rsidRDefault="00000000">
      <w:pPr>
        <w:pStyle w:val="NoSpacing"/>
      </w:pPr>
      <w:r>
        <w:t>There was no smoke detection breaches identified.</w:t>
      </w:r>
    </w:p>
    <w:p w14:paraId="2513D539" w14:textId="77777777" w:rsidR="000643A8" w:rsidRDefault="000643A8">
      <w:pPr>
        <w:pStyle w:val="NoSpacing"/>
      </w:pPr>
    </w:p>
    <w:p w14:paraId="04E7B537" w14:textId="77777777" w:rsidR="000643A8" w:rsidRDefault="00000000">
      <w:pPr>
        <w:pStyle w:val="NoSpacing"/>
        <w:rPr>
          <w:b/>
          <w:bCs/>
          <w:u w:val="single"/>
        </w:rPr>
      </w:pPr>
      <w:r>
        <w:rPr>
          <w:b/>
          <w:bCs/>
          <w:u w:val="single"/>
        </w:rPr>
        <w:lastRenderedPageBreak/>
        <w:t xml:space="preserve">Gas Safety Certificate </w:t>
      </w:r>
    </w:p>
    <w:p w14:paraId="481FB9B9" w14:textId="77777777" w:rsidR="000643A8" w:rsidRDefault="00000000">
      <w:pPr>
        <w:pStyle w:val="NoSpacing"/>
      </w:pPr>
      <w:r>
        <w:t>Six properties were identified as having an expired Gas Safety Certificate (GSC). Following contact with the landlords, valid GSCs have now been submitted. Landlords who fail to supply a valid certificate by the due date breach their licence conditions and may face a civil penalty.</w:t>
      </w:r>
    </w:p>
    <w:p w14:paraId="0424D7A3" w14:textId="77777777" w:rsidR="000643A8" w:rsidRDefault="000643A8">
      <w:pPr>
        <w:pStyle w:val="NoSpacing"/>
      </w:pPr>
    </w:p>
    <w:p w14:paraId="14712B22" w14:textId="77777777" w:rsidR="000643A8" w:rsidRDefault="00000000">
      <w:pPr>
        <w:pStyle w:val="NoSpacing"/>
        <w:rPr>
          <w:b/>
          <w:bCs/>
          <w:u w:val="single"/>
        </w:rPr>
      </w:pPr>
      <w:r>
        <w:rPr>
          <w:b/>
          <w:bCs/>
          <w:u w:val="single"/>
        </w:rPr>
        <w:t>Energy Performance Certificate (EPC)</w:t>
      </w:r>
    </w:p>
    <w:p w14:paraId="5490838D" w14:textId="77777777" w:rsidR="000643A8" w:rsidRDefault="00000000">
      <w:pPr>
        <w:pStyle w:val="NoSpacing"/>
      </w:pPr>
      <w:r>
        <w:t>All the rented properties met the minimum acceptable EPC rating of ‘E’ or above.</w:t>
      </w:r>
    </w:p>
    <w:p w14:paraId="4713AE03" w14:textId="77777777" w:rsidR="000643A8" w:rsidRDefault="000643A8">
      <w:pPr>
        <w:pStyle w:val="NoSpacing"/>
      </w:pPr>
    </w:p>
    <w:p w14:paraId="5907713F" w14:textId="77777777" w:rsidR="000643A8" w:rsidRDefault="00000000">
      <w:pPr>
        <w:pStyle w:val="NoSpacing"/>
      </w:pPr>
      <w:r>
        <w:rPr>
          <w:b/>
          <w:bCs/>
          <w:u w:val="single"/>
        </w:rPr>
        <w:t>Electrical Installation Condition Report (EICR)</w:t>
      </w:r>
    </w:p>
    <w:p w14:paraId="0D9054A8" w14:textId="77777777" w:rsidR="000643A8" w:rsidRDefault="00000000">
      <w:pPr>
        <w:pStyle w:val="NoSpacing"/>
      </w:pPr>
      <w:r>
        <w:t>No expired EICR were identified.</w:t>
      </w:r>
    </w:p>
    <w:p w14:paraId="750C718B" w14:textId="77777777" w:rsidR="000643A8" w:rsidRDefault="000643A8">
      <w:pPr>
        <w:pStyle w:val="NoSpacing"/>
      </w:pPr>
    </w:p>
    <w:p w14:paraId="796CCA64" w14:textId="77777777" w:rsidR="000643A8" w:rsidRDefault="00000000">
      <w:pPr>
        <w:pStyle w:val="NoSpacing"/>
        <w:rPr>
          <w:b/>
          <w:bCs/>
          <w:u w:val="single"/>
        </w:rPr>
      </w:pPr>
      <w:r>
        <w:rPr>
          <w:b/>
          <w:bCs/>
          <w:u w:val="single"/>
        </w:rPr>
        <w:t xml:space="preserve">Property Disrepairs </w:t>
      </w:r>
    </w:p>
    <w:p w14:paraId="5D9D69EB" w14:textId="77777777" w:rsidR="000643A8" w:rsidRDefault="00000000">
      <w:pPr>
        <w:pStyle w:val="NoSpacing"/>
      </w:pPr>
      <w:r>
        <w:t>During the audit, the team identified 66 properties requiring landlord maintenance. Primary issues included broken gates, perished pointing, damaged yard walls, leaking gutters, and deteriorated paintwork. Schedules of work were promptly issued to the respective owners and managing agents. Due to adverse winter weather, several landlords requested and received deadline extensions until Spring/Easter to ensure optimal repair conditions. To date, 32 of the identified defects have been successfully resolved. The remainder will continue to be monitored.</w:t>
      </w:r>
    </w:p>
    <w:p w14:paraId="7AF5457E" w14:textId="77777777" w:rsidR="000643A8" w:rsidRDefault="000643A8">
      <w:pPr>
        <w:pStyle w:val="NoSpacing"/>
        <w:rPr>
          <w:b/>
          <w:bCs/>
          <w:u w:val="single"/>
        </w:rPr>
      </w:pPr>
    </w:p>
    <w:p w14:paraId="2E77ECE8" w14:textId="77777777" w:rsidR="000643A8" w:rsidRDefault="000643A8">
      <w:pPr>
        <w:pStyle w:val="NoSpacing"/>
      </w:pPr>
    </w:p>
    <w:p w14:paraId="49C85D1E" w14:textId="77777777" w:rsidR="000643A8" w:rsidRDefault="00000000">
      <w:pPr>
        <w:pStyle w:val="NoSpacing"/>
      </w:pPr>
      <w:r>
        <w:rPr>
          <w:noProof/>
        </w:rPr>
        <w:drawing>
          <wp:inline distT="0" distB="0" distL="0" distR="0" wp14:anchorId="2E686C61" wp14:editId="77127EC8">
            <wp:extent cx="1628464" cy="1225332"/>
            <wp:effectExtent l="0" t="0" r="0" b="0"/>
            <wp:docPr id="731722036"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1628464" cy="1225332"/>
                    </a:xfrm>
                    <a:prstGeom prst="rect">
                      <a:avLst/>
                    </a:prstGeom>
                    <a:noFill/>
                    <a:ln>
                      <a:noFill/>
                      <a:prstDash/>
                    </a:ln>
                  </pic:spPr>
                </pic:pic>
              </a:graphicData>
            </a:graphic>
          </wp:inline>
        </w:drawing>
      </w:r>
      <w:r>
        <w:t xml:space="preserve">    </w:t>
      </w:r>
      <w:r>
        <w:rPr>
          <w:noProof/>
        </w:rPr>
        <w:drawing>
          <wp:inline distT="0" distB="0" distL="0" distR="0" wp14:anchorId="1B96ABAE" wp14:editId="7E44F0C6">
            <wp:extent cx="1440600" cy="1051861"/>
            <wp:effectExtent l="0" t="0" r="7200" b="0"/>
            <wp:docPr id="129160267"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1440600" cy="1051861"/>
                    </a:xfrm>
                    <a:prstGeom prst="rect">
                      <a:avLst/>
                    </a:prstGeom>
                    <a:noFill/>
                    <a:ln>
                      <a:noFill/>
                      <a:prstDash/>
                    </a:ln>
                  </pic:spPr>
                </pic:pic>
              </a:graphicData>
            </a:graphic>
          </wp:inline>
        </w:drawing>
      </w:r>
      <w:r>
        <w:t xml:space="preserve"> </w:t>
      </w:r>
      <w:r>
        <w:rPr>
          <w:rFonts w:ascii="Times New Roman" w:eastAsia="Times New Roman" w:hAnsi="Times New Roman"/>
          <w:kern w:val="0"/>
          <w:sz w:val="24"/>
          <w:szCs w:val="24"/>
          <w:lang w:eastAsia="en-GB"/>
        </w:rPr>
        <w:t xml:space="preserve"> </w:t>
      </w:r>
      <w:r>
        <w:rPr>
          <w:rFonts w:ascii="Times New Roman" w:eastAsia="Times New Roman" w:hAnsi="Times New Roman"/>
          <w:noProof/>
          <w:kern w:val="0"/>
          <w:sz w:val="24"/>
          <w:szCs w:val="24"/>
          <w:lang w:eastAsia="en-GB"/>
        </w:rPr>
        <w:drawing>
          <wp:inline distT="0" distB="0" distL="0" distR="0" wp14:anchorId="35D5CF78" wp14:editId="66850C07">
            <wp:extent cx="1387016" cy="1041702"/>
            <wp:effectExtent l="0" t="0" r="3634" b="6048"/>
            <wp:docPr id="148322670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1387016" cy="1041702"/>
                    </a:xfrm>
                    <a:prstGeom prst="rect">
                      <a:avLst/>
                    </a:prstGeom>
                    <a:noFill/>
                    <a:ln>
                      <a:noFill/>
                      <a:prstDash/>
                    </a:ln>
                  </pic:spPr>
                </pic:pic>
              </a:graphicData>
            </a:graphic>
          </wp:inline>
        </w:drawing>
      </w:r>
      <w:r>
        <w:rPr>
          <w:rFonts w:ascii="Times New Roman" w:eastAsia="Times New Roman" w:hAnsi="Times New Roman"/>
          <w:kern w:val="0"/>
          <w:sz w:val="24"/>
          <w:szCs w:val="24"/>
          <w:lang w:eastAsia="en-GB"/>
        </w:rPr>
        <w:t xml:space="preserve"> </w:t>
      </w:r>
      <w:r>
        <w:rPr>
          <w:noProof/>
        </w:rPr>
        <w:drawing>
          <wp:inline distT="0" distB="0" distL="0" distR="0" wp14:anchorId="192B55CB" wp14:editId="2E86F9C8">
            <wp:extent cx="935705" cy="1247607"/>
            <wp:effectExtent l="0" t="0" r="0" b="0"/>
            <wp:docPr id="1528766004"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935705" cy="1247607"/>
                    </a:xfrm>
                    <a:prstGeom prst="rect">
                      <a:avLst/>
                    </a:prstGeom>
                    <a:noFill/>
                    <a:ln>
                      <a:noFill/>
                      <a:prstDash/>
                    </a:ln>
                  </pic:spPr>
                </pic:pic>
              </a:graphicData>
            </a:graphic>
          </wp:inline>
        </w:drawing>
      </w:r>
    </w:p>
    <w:p w14:paraId="26A923C3" w14:textId="77777777" w:rsidR="000643A8" w:rsidRDefault="000643A8">
      <w:pPr>
        <w:pStyle w:val="NoSpacing"/>
      </w:pPr>
    </w:p>
    <w:p w14:paraId="41CDBDD7" w14:textId="77777777" w:rsidR="000643A8" w:rsidRDefault="00000000">
      <w:pPr>
        <w:suppressAutoHyphens w:val="0"/>
        <w:spacing w:before="100" w:after="100" w:line="240" w:lineRule="auto"/>
      </w:pPr>
      <w:r>
        <w:rPr>
          <w:rFonts w:ascii="Times New Roman" w:eastAsia="Times New Roman" w:hAnsi="Times New Roman"/>
          <w:noProof/>
          <w:kern w:val="0"/>
          <w:sz w:val="24"/>
          <w:szCs w:val="24"/>
          <w:lang w:eastAsia="en-GB"/>
        </w:rPr>
        <w:drawing>
          <wp:inline distT="0" distB="0" distL="0" distR="0" wp14:anchorId="0B292781" wp14:editId="44DD3C08">
            <wp:extent cx="1406950" cy="1873340"/>
            <wp:effectExtent l="0" t="0" r="2750" b="0"/>
            <wp:docPr id="1597048266"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1406950" cy="1873340"/>
                    </a:xfrm>
                    <a:prstGeom prst="rect">
                      <a:avLst/>
                    </a:prstGeom>
                    <a:noFill/>
                    <a:ln>
                      <a:noFill/>
                      <a:prstDash/>
                    </a:ln>
                  </pic:spPr>
                </pic:pic>
              </a:graphicData>
            </a:graphic>
          </wp:inline>
        </w:drawing>
      </w:r>
      <w:r>
        <w:rPr>
          <w:rFonts w:ascii="Times New Roman" w:eastAsia="Times New Roman" w:hAnsi="Times New Roman"/>
          <w:kern w:val="0"/>
          <w:sz w:val="24"/>
          <w:szCs w:val="24"/>
          <w:lang w:eastAsia="en-GB"/>
        </w:rPr>
        <w:t xml:space="preserve">  </w:t>
      </w:r>
      <w:r>
        <w:rPr>
          <w:rFonts w:ascii="Times New Roman" w:eastAsia="Times New Roman" w:hAnsi="Times New Roman"/>
          <w:noProof/>
          <w:kern w:val="0"/>
          <w:sz w:val="24"/>
          <w:szCs w:val="24"/>
          <w:lang w:eastAsia="en-GB"/>
        </w:rPr>
        <w:drawing>
          <wp:inline distT="0" distB="0" distL="0" distR="0" wp14:anchorId="7654D346" wp14:editId="2F3A1280">
            <wp:extent cx="1392896" cy="1854622"/>
            <wp:effectExtent l="0" t="0" r="0" b="0"/>
            <wp:docPr id="315727014"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1392896" cy="1854622"/>
                    </a:xfrm>
                    <a:prstGeom prst="rect">
                      <a:avLst/>
                    </a:prstGeom>
                    <a:noFill/>
                    <a:ln>
                      <a:noFill/>
                      <a:prstDash/>
                    </a:ln>
                  </pic:spPr>
                </pic:pic>
              </a:graphicData>
            </a:graphic>
          </wp:inline>
        </w:drawing>
      </w:r>
      <w:r>
        <w:rPr>
          <w:rFonts w:ascii="Times New Roman" w:eastAsia="Times New Roman" w:hAnsi="Times New Roman"/>
          <w:kern w:val="0"/>
          <w:sz w:val="24"/>
          <w:szCs w:val="24"/>
          <w:lang w:eastAsia="en-GB"/>
        </w:rPr>
        <w:t xml:space="preserve">      </w:t>
      </w:r>
      <w:r>
        <w:rPr>
          <w:rFonts w:ascii="Times New Roman" w:eastAsia="Times New Roman" w:hAnsi="Times New Roman"/>
          <w:noProof/>
          <w:kern w:val="0"/>
          <w:sz w:val="24"/>
          <w:szCs w:val="24"/>
          <w:lang w:eastAsia="en-GB"/>
        </w:rPr>
        <w:drawing>
          <wp:inline distT="0" distB="0" distL="0" distR="0" wp14:anchorId="61E48BE5" wp14:editId="17D7B067">
            <wp:extent cx="1257016" cy="1673690"/>
            <wp:effectExtent l="0" t="0" r="284" b="2710"/>
            <wp:docPr id="673520007"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1257016" cy="1673690"/>
                    </a:xfrm>
                    <a:prstGeom prst="rect">
                      <a:avLst/>
                    </a:prstGeom>
                    <a:noFill/>
                    <a:ln>
                      <a:noFill/>
                      <a:prstDash/>
                    </a:ln>
                  </pic:spPr>
                </pic:pic>
              </a:graphicData>
            </a:graphic>
          </wp:inline>
        </w:drawing>
      </w:r>
      <w:r>
        <w:rPr>
          <w:rFonts w:ascii="Times New Roman" w:eastAsia="Times New Roman" w:hAnsi="Times New Roman"/>
          <w:kern w:val="0"/>
          <w:sz w:val="24"/>
          <w:szCs w:val="24"/>
          <w:lang w:eastAsia="en-GB"/>
        </w:rPr>
        <w:t xml:space="preserve">    </w:t>
      </w:r>
      <w:r>
        <w:rPr>
          <w:rFonts w:ascii="Times New Roman" w:eastAsia="Times New Roman" w:hAnsi="Times New Roman"/>
          <w:noProof/>
          <w:kern w:val="0"/>
          <w:sz w:val="24"/>
          <w:szCs w:val="24"/>
          <w:lang w:eastAsia="en-GB"/>
        </w:rPr>
        <w:drawing>
          <wp:inline distT="0" distB="0" distL="0" distR="0" wp14:anchorId="48971B96" wp14:editId="680A1DDC">
            <wp:extent cx="1198750" cy="1596112"/>
            <wp:effectExtent l="0" t="0" r="1400" b="4088"/>
            <wp:docPr id="1601653787" name="Picture 186896740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rcRect/>
                    <a:stretch>
                      <a:fillRect/>
                    </a:stretch>
                  </pic:blipFill>
                  <pic:spPr>
                    <a:xfrm>
                      <a:off x="0" y="0"/>
                      <a:ext cx="1198750" cy="1596112"/>
                    </a:xfrm>
                    <a:prstGeom prst="rect">
                      <a:avLst/>
                    </a:prstGeom>
                    <a:noFill/>
                    <a:ln>
                      <a:noFill/>
                      <a:prstDash/>
                    </a:ln>
                  </pic:spPr>
                </pic:pic>
              </a:graphicData>
            </a:graphic>
          </wp:inline>
        </w:drawing>
      </w:r>
      <w:r>
        <w:rPr>
          <w:rFonts w:ascii="Times New Roman" w:eastAsia="Times New Roman" w:hAnsi="Times New Roman"/>
          <w:kern w:val="0"/>
          <w:sz w:val="24"/>
          <w:szCs w:val="24"/>
          <w:lang w:eastAsia="en-GB"/>
        </w:rPr>
        <w:t xml:space="preserve"> </w:t>
      </w:r>
    </w:p>
    <w:p w14:paraId="0CF8BE52" w14:textId="77777777" w:rsidR="000643A8" w:rsidRDefault="00000000">
      <w:pPr>
        <w:suppressAutoHyphens w:val="0"/>
        <w:spacing w:before="100" w:after="100" w:line="240" w:lineRule="auto"/>
        <w:ind w:left="-57"/>
        <w:rPr>
          <w:b/>
          <w:bCs/>
          <w:u w:val="single"/>
        </w:rPr>
      </w:pPr>
      <w:r>
        <w:rPr>
          <w:b/>
          <w:bCs/>
          <w:u w:val="single"/>
        </w:rPr>
        <w:t>Anti-Social Behaviour</w:t>
      </w:r>
    </w:p>
    <w:p w14:paraId="3DAA01C4" w14:textId="77777777" w:rsidR="000643A8" w:rsidRDefault="00000000">
      <w:pPr>
        <w:suppressAutoHyphens w:val="0"/>
        <w:spacing w:before="100" w:after="100" w:line="240" w:lineRule="auto"/>
        <w:ind w:left="-57"/>
      </w:pPr>
      <w:r>
        <w:t>No major ASB cases relating to private rented properties were picked up on audit day.</w:t>
      </w:r>
    </w:p>
    <w:p w14:paraId="3E129BF6" w14:textId="77777777" w:rsidR="000643A8" w:rsidRDefault="00000000">
      <w:pPr>
        <w:suppressAutoHyphens w:val="0"/>
        <w:spacing w:before="100" w:after="100" w:line="240" w:lineRule="auto"/>
        <w:ind w:left="-57"/>
        <w:rPr>
          <w:b/>
          <w:bCs/>
          <w:u w:val="single"/>
        </w:rPr>
      </w:pPr>
      <w:r>
        <w:rPr>
          <w:b/>
          <w:bCs/>
          <w:u w:val="single"/>
        </w:rPr>
        <w:t>Follow UP</w:t>
      </w:r>
    </w:p>
    <w:p w14:paraId="6AF60B73" w14:textId="210FAAEB" w:rsidR="000643A8" w:rsidRDefault="00000000">
      <w:pPr>
        <w:suppressAutoHyphens w:val="0"/>
        <w:spacing w:before="100" w:after="100" w:line="240" w:lineRule="auto"/>
        <w:ind w:left="-57"/>
        <w:sectPr w:rsidR="000643A8">
          <w:pgSz w:w="11906" w:h="16838"/>
          <w:pgMar w:top="1440" w:right="1440" w:bottom="1440" w:left="1440" w:header="720" w:footer="720" w:gutter="0"/>
          <w:cols w:space="720"/>
        </w:sectPr>
      </w:pPr>
      <w:r>
        <w:t xml:space="preserve">The area will continue to be monitored by both Housing and </w:t>
      </w:r>
      <w:proofErr w:type="spellStart"/>
      <w:r>
        <w:t>Streetscene</w:t>
      </w:r>
      <w:proofErr w:type="spellEnd"/>
      <w:r>
        <w:t xml:space="preserve"> Officers throughout the remainder of the Selective Licens</w:t>
      </w:r>
      <w:r w:rsidR="00E53EDC">
        <w:t>ing</w:t>
      </w:r>
      <w:r>
        <w:t xml:space="preserve"> Designation.</w:t>
      </w:r>
    </w:p>
    <w:p w14:paraId="7C2227DF" w14:textId="77777777" w:rsidR="000643A8" w:rsidRDefault="00000000">
      <w:pPr>
        <w:pStyle w:val="NoSpacing"/>
        <w:jc w:val="center"/>
        <w:rPr>
          <w:b/>
          <w:bCs/>
          <w:sz w:val="24"/>
          <w:szCs w:val="24"/>
        </w:rPr>
      </w:pPr>
      <w:r>
        <w:rPr>
          <w:b/>
          <w:bCs/>
          <w:sz w:val="24"/>
          <w:szCs w:val="24"/>
        </w:rPr>
        <w:lastRenderedPageBreak/>
        <w:t>Summary (Zone 1) Grange Street Area November 2025</w:t>
      </w:r>
    </w:p>
    <w:p w14:paraId="456081D5" w14:textId="77777777" w:rsidR="000643A8" w:rsidRDefault="000643A8">
      <w:pPr>
        <w:pStyle w:val="NoSpacing"/>
        <w:rPr>
          <w:b/>
          <w:bCs/>
          <w:sz w:val="24"/>
          <w:szCs w:val="24"/>
        </w:rPr>
      </w:pPr>
    </w:p>
    <w:tbl>
      <w:tblPr>
        <w:tblW w:w="15120" w:type="dxa"/>
        <w:tblCellMar>
          <w:left w:w="10" w:type="dxa"/>
          <w:right w:w="10" w:type="dxa"/>
        </w:tblCellMar>
        <w:tblLook w:val="0000" w:firstRow="0" w:lastRow="0" w:firstColumn="0" w:lastColumn="0" w:noHBand="0" w:noVBand="0"/>
      </w:tblPr>
      <w:tblGrid>
        <w:gridCol w:w="1600"/>
        <w:gridCol w:w="1040"/>
        <w:gridCol w:w="960"/>
        <w:gridCol w:w="960"/>
        <w:gridCol w:w="960"/>
        <w:gridCol w:w="960"/>
        <w:gridCol w:w="960"/>
        <w:gridCol w:w="960"/>
        <w:gridCol w:w="960"/>
        <w:gridCol w:w="960"/>
        <w:gridCol w:w="960"/>
        <w:gridCol w:w="960"/>
        <w:gridCol w:w="960"/>
        <w:gridCol w:w="960"/>
        <w:gridCol w:w="960"/>
      </w:tblGrid>
      <w:tr w:rsidR="000643A8" w14:paraId="6DD963DC" w14:textId="77777777">
        <w:tblPrEx>
          <w:tblCellMar>
            <w:top w:w="0" w:type="dxa"/>
            <w:bottom w:w="0" w:type="dxa"/>
          </w:tblCellMar>
        </w:tblPrEx>
        <w:trPr>
          <w:trHeight w:val="435"/>
        </w:trPr>
        <w:tc>
          <w:tcPr>
            <w:tcW w:w="1600" w:type="dxa"/>
            <w:tcBorders>
              <w:top w:val="single" w:sz="4" w:space="0" w:color="000000"/>
              <w:left w:val="single" w:sz="4" w:space="0" w:color="000000"/>
              <w:bottom w:val="single" w:sz="4" w:space="0" w:color="000000"/>
            </w:tcBorders>
            <w:shd w:val="clear" w:color="auto" w:fill="00B0F0"/>
            <w:tcMar>
              <w:top w:w="15" w:type="dxa"/>
              <w:left w:w="108" w:type="dxa"/>
              <w:bottom w:w="15" w:type="dxa"/>
              <w:right w:w="108" w:type="dxa"/>
            </w:tcMar>
            <w:vAlign w:val="bottom"/>
          </w:tcPr>
          <w:p w14:paraId="2261B0E8" w14:textId="77777777" w:rsidR="000643A8" w:rsidRDefault="000643A8">
            <w:pPr>
              <w:suppressAutoHyphens w:val="0"/>
              <w:spacing w:after="0" w:line="240" w:lineRule="auto"/>
              <w:rPr>
                <w:rFonts w:ascii="Times New Roman" w:eastAsia="Times New Roman" w:hAnsi="Times New Roman"/>
                <w:kern w:val="0"/>
                <w:sz w:val="24"/>
                <w:szCs w:val="24"/>
                <w:lang w:eastAsia="en-GB"/>
              </w:rPr>
            </w:pPr>
          </w:p>
        </w:tc>
        <w:tc>
          <w:tcPr>
            <w:tcW w:w="104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18CC76AC" w14:textId="77777777" w:rsidR="000643A8" w:rsidRDefault="00000000">
            <w:pPr>
              <w:suppressAutoHyphens w:val="0"/>
              <w:spacing w:after="0" w:line="240" w:lineRule="auto"/>
              <w:jc w:val="center"/>
              <w:rPr>
                <w:rFonts w:ascii="Aptos Narrow" w:eastAsia="Times New Roman" w:hAnsi="Aptos Narrow"/>
                <w:b/>
                <w:bCs/>
                <w:color w:val="000000"/>
                <w:kern w:val="0"/>
                <w:sz w:val="16"/>
                <w:szCs w:val="16"/>
                <w:lang w:eastAsia="en-GB"/>
              </w:rPr>
            </w:pPr>
            <w:r>
              <w:rPr>
                <w:rFonts w:ascii="Aptos Narrow" w:eastAsia="Times New Roman" w:hAnsi="Aptos Narrow"/>
                <w:b/>
                <w:bCs/>
                <w:color w:val="000000"/>
                <w:kern w:val="0"/>
                <w:sz w:val="16"/>
                <w:szCs w:val="16"/>
                <w:lang w:eastAsia="en-GB"/>
              </w:rPr>
              <w:t>Albion Street</w:t>
            </w:r>
          </w:p>
        </w:tc>
        <w:tc>
          <w:tcPr>
            <w:tcW w:w="960" w:type="dxa"/>
            <w:tcBorders>
              <w:top w:val="single" w:sz="4" w:space="0" w:color="000000"/>
              <w:left w:val="single" w:sz="4" w:space="0" w:color="000000"/>
              <w:bottom w:val="single" w:sz="4" w:space="0" w:color="000000"/>
              <w:right w:val="single" w:sz="4" w:space="0" w:color="000000"/>
            </w:tcBorders>
            <w:shd w:val="clear" w:color="auto" w:fill="FFFF00"/>
            <w:tcMar>
              <w:top w:w="15" w:type="dxa"/>
              <w:left w:w="108" w:type="dxa"/>
              <w:bottom w:w="15" w:type="dxa"/>
              <w:right w:w="108" w:type="dxa"/>
            </w:tcMar>
            <w:vAlign w:val="bottom"/>
          </w:tcPr>
          <w:p w14:paraId="76F15569" w14:textId="77777777" w:rsidR="000643A8" w:rsidRDefault="00000000">
            <w:pPr>
              <w:suppressAutoHyphens w:val="0"/>
              <w:spacing w:after="0" w:line="240" w:lineRule="auto"/>
              <w:jc w:val="center"/>
              <w:rPr>
                <w:rFonts w:ascii="Aptos Narrow" w:eastAsia="Times New Roman" w:hAnsi="Aptos Narrow"/>
                <w:b/>
                <w:bCs/>
                <w:color w:val="000000"/>
                <w:kern w:val="0"/>
                <w:sz w:val="16"/>
                <w:szCs w:val="16"/>
                <w:lang w:eastAsia="en-GB"/>
              </w:rPr>
            </w:pPr>
            <w:r>
              <w:rPr>
                <w:rFonts w:ascii="Aptos Narrow" w:eastAsia="Times New Roman" w:hAnsi="Aptos Narrow"/>
                <w:b/>
                <w:bCs/>
                <w:color w:val="000000"/>
                <w:kern w:val="0"/>
                <w:sz w:val="16"/>
                <w:szCs w:val="16"/>
                <w:lang w:eastAsia="en-GB"/>
              </w:rPr>
              <w:t>Baker Street</w:t>
            </w:r>
          </w:p>
        </w:tc>
        <w:tc>
          <w:tcPr>
            <w:tcW w:w="960" w:type="dxa"/>
            <w:tcBorders>
              <w:top w:val="single" w:sz="4" w:space="0" w:color="000000"/>
              <w:left w:val="single" w:sz="4" w:space="0" w:color="000000"/>
              <w:bottom w:val="single" w:sz="4" w:space="0" w:color="000000"/>
              <w:right w:val="single" w:sz="4" w:space="0" w:color="000000"/>
            </w:tcBorders>
            <w:shd w:val="clear" w:color="auto" w:fill="FFFF00"/>
            <w:tcMar>
              <w:top w:w="15" w:type="dxa"/>
              <w:left w:w="108" w:type="dxa"/>
              <w:bottom w:w="15" w:type="dxa"/>
              <w:right w:w="108" w:type="dxa"/>
            </w:tcMar>
            <w:vAlign w:val="bottom"/>
          </w:tcPr>
          <w:p w14:paraId="23668E70" w14:textId="77777777" w:rsidR="000643A8" w:rsidRDefault="00000000">
            <w:pPr>
              <w:suppressAutoHyphens w:val="0"/>
              <w:spacing w:after="0" w:line="240" w:lineRule="auto"/>
              <w:jc w:val="center"/>
              <w:rPr>
                <w:rFonts w:ascii="Aptos Narrow" w:eastAsia="Times New Roman" w:hAnsi="Aptos Narrow"/>
                <w:b/>
                <w:bCs/>
                <w:color w:val="000000"/>
                <w:kern w:val="0"/>
                <w:sz w:val="16"/>
                <w:szCs w:val="16"/>
                <w:lang w:eastAsia="en-GB"/>
              </w:rPr>
            </w:pPr>
            <w:r>
              <w:rPr>
                <w:rFonts w:ascii="Aptos Narrow" w:eastAsia="Times New Roman" w:hAnsi="Aptos Narrow"/>
                <w:b/>
                <w:bCs/>
                <w:color w:val="000000"/>
                <w:kern w:val="0"/>
                <w:sz w:val="16"/>
                <w:szCs w:val="16"/>
                <w:lang w:eastAsia="en-GB"/>
              </w:rPr>
              <w:t>Every Street</w:t>
            </w:r>
          </w:p>
        </w:tc>
        <w:tc>
          <w:tcPr>
            <w:tcW w:w="960" w:type="dxa"/>
            <w:tcBorders>
              <w:top w:val="single" w:sz="4" w:space="0" w:color="000000"/>
              <w:left w:val="single" w:sz="4" w:space="0" w:color="000000"/>
              <w:bottom w:val="single" w:sz="4" w:space="0" w:color="000000"/>
              <w:right w:val="single" w:sz="4" w:space="0" w:color="000000"/>
            </w:tcBorders>
            <w:shd w:val="clear" w:color="auto" w:fill="FFFF00"/>
            <w:tcMar>
              <w:top w:w="15" w:type="dxa"/>
              <w:left w:w="108" w:type="dxa"/>
              <w:bottom w:w="15" w:type="dxa"/>
              <w:right w:w="108" w:type="dxa"/>
            </w:tcMar>
            <w:vAlign w:val="bottom"/>
          </w:tcPr>
          <w:p w14:paraId="30732ABE" w14:textId="77777777" w:rsidR="000643A8" w:rsidRDefault="00000000">
            <w:pPr>
              <w:suppressAutoHyphens w:val="0"/>
              <w:spacing w:after="0" w:line="240" w:lineRule="auto"/>
              <w:jc w:val="center"/>
              <w:rPr>
                <w:rFonts w:ascii="Aptos Narrow" w:eastAsia="Times New Roman" w:hAnsi="Aptos Narrow"/>
                <w:b/>
                <w:bCs/>
                <w:color w:val="000000"/>
                <w:kern w:val="0"/>
                <w:sz w:val="16"/>
                <w:szCs w:val="16"/>
                <w:lang w:eastAsia="en-GB"/>
              </w:rPr>
            </w:pPr>
            <w:r>
              <w:rPr>
                <w:rFonts w:ascii="Aptos Narrow" w:eastAsia="Times New Roman" w:hAnsi="Aptos Narrow"/>
                <w:b/>
                <w:bCs/>
                <w:color w:val="000000"/>
                <w:kern w:val="0"/>
                <w:sz w:val="16"/>
                <w:szCs w:val="16"/>
                <w:lang w:eastAsia="en-GB"/>
              </w:rPr>
              <w:t>Grange Street</w:t>
            </w:r>
          </w:p>
        </w:tc>
        <w:tc>
          <w:tcPr>
            <w:tcW w:w="960" w:type="dxa"/>
            <w:tcBorders>
              <w:top w:val="single" w:sz="4" w:space="0" w:color="000000"/>
              <w:left w:val="single" w:sz="4" w:space="0" w:color="000000"/>
              <w:bottom w:val="single" w:sz="4" w:space="0" w:color="000000"/>
              <w:right w:val="single" w:sz="4" w:space="0" w:color="000000"/>
            </w:tcBorders>
            <w:shd w:val="clear" w:color="auto" w:fill="FFFF00"/>
            <w:tcMar>
              <w:top w:w="15" w:type="dxa"/>
              <w:left w:w="108" w:type="dxa"/>
              <w:bottom w:w="15" w:type="dxa"/>
              <w:right w:w="108" w:type="dxa"/>
            </w:tcMar>
            <w:vAlign w:val="bottom"/>
          </w:tcPr>
          <w:p w14:paraId="4D3B7C83" w14:textId="77777777" w:rsidR="000643A8" w:rsidRDefault="00000000">
            <w:pPr>
              <w:suppressAutoHyphens w:val="0"/>
              <w:spacing w:after="0" w:line="240" w:lineRule="auto"/>
              <w:jc w:val="center"/>
              <w:rPr>
                <w:rFonts w:ascii="Aptos Narrow" w:eastAsia="Times New Roman" w:hAnsi="Aptos Narrow"/>
                <w:b/>
                <w:bCs/>
                <w:color w:val="000000"/>
                <w:kern w:val="0"/>
                <w:sz w:val="16"/>
                <w:szCs w:val="16"/>
                <w:lang w:eastAsia="en-GB"/>
              </w:rPr>
            </w:pPr>
            <w:r>
              <w:rPr>
                <w:rFonts w:ascii="Aptos Narrow" w:eastAsia="Times New Roman" w:hAnsi="Aptos Narrow"/>
                <w:b/>
                <w:bCs/>
                <w:color w:val="000000"/>
                <w:kern w:val="0"/>
                <w:sz w:val="16"/>
                <w:szCs w:val="16"/>
                <w:lang w:eastAsia="en-GB"/>
              </w:rPr>
              <w:t>Herbert Street</w:t>
            </w:r>
          </w:p>
        </w:tc>
        <w:tc>
          <w:tcPr>
            <w:tcW w:w="960" w:type="dxa"/>
            <w:tcBorders>
              <w:top w:val="single" w:sz="4" w:space="0" w:color="000000"/>
              <w:left w:val="single" w:sz="4" w:space="0" w:color="000000"/>
              <w:bottom w:val="single" w:sz="4" w:space="0" w:color="000000"/>
              <w:right w:val="single" w:sz="4" w:space="0" w:color="000000"/>
            </w:tcBorders>
            <w:shd w:val="clear" w:color="auto" w:fill="FFFF00"/>
            <w:tcMar>
              <w:top w:w="15" w:type="dxa"/>
              <w:left w:w="108" w:type="dxa"/>
              <w:bottom w:w="15" w:type="dxa"/>
              <w:right w:w="108" w:type="dxa"/>
            </w:tcMar>
            <w:vAlign w:val="bottom"/>
          </w:tcPr>
          <w:p w14:paraId="7E247DFC" w14:textId="77777777" w:rsidR="000643A8" w:rsidRDefault="00000000">
            <w:pPr>
              <w:suppressAutoHyphens w:val="0"/>
              <w:spacing w:after="0" w:line="240" w:lineRule="auto"/>
              <w:jc w:val="center"/>
              <w:rPr>
                <w:rFonts w:ascii="Aptos Narrow" w:eastAsia="Times New Roman" w:hAnsi="Aptos Narrow"/>
                <w:b/>
                <w:bCs/>
                <w:color w:val="000000"/>
                <w:kern w:val="0"/>
                <w:sz w:val="16"/>
                <w:szCs w:val="16"/>
                <w:lang w:eastAsia="en-GB"/>
              </w:rPr>
            </w:pPr>
            <w:r>
              <w:rPr>
                <w:rFonts w:ascii="Aptos Narrow" w:eastAsia="Times New Roman" w:hAnsi="Aptos Narrow"/>
                <w:b/>
                <w:bCs/>
                <w:color w:val="000000"/>
                <w:kern w:val="0"/>
                <w:sz w:val="16"/>
                <w:szCs w:val="16"/>
                <w:lang w:eastAsia="en-GB"/>
              </w:rPr>
              <w:t>Piccadilly Road</w:t>
            </w:r>
          </w:p>
        </w:tc>
        <w:tc>
          <w:tcPr>
            <w:tcW w:w="960" w:type="dxa"/>
            <w:tcBorders>
              <w:top w:val="single" w:sz="4" w:space="0" w:color="000000"/>
              <w:left w:val="single" w:sz="4" w:space="0" w:color="000000"/>
              <w:bottom w:val="single" w:sz="4" w:space="0" w:color="000000"/>
              <w:right w:val="single" w:sz="4" w:space="0" w:color="000000"/>
            </w:tcBorders>
            <w:shd w:val="clear" w:color="auto" w:fill="FFFF00"/>
            <w:tcMar>
              <w:top w:w="15" w:type="dxa"/>
              <w:left w:w="108" w:type="dxa"/>
              <w:bottom w:w="15" w:type="dxa"/>
              <w:right w:w="108" w:type="dxa"/>
            </w:tcMar>
            <w:vAlign w:val="bottom"/>
          </w:tcPr>
          <w:p w14:paraId="590228ED" w14:textId="77777777" w:rsidR="000643A8" w:rsidRDefault="00000000">
            <w:pPr>
              <w:suppressAutoHyphens w:val="0"/>
              <w:spacing w:after="0" w:line="240" w:lineRule="auto"/>
              <w:jc w:val="center"/>
              <w:rPr>
                <w:rFonts w:ascii="Aptos Narrow" w:eastAsia="Times New Roman" w:hAnsi="Aptos Narrow"/>
                <w:b/>
                <w:bCs/>
                <w:color w:val="000000"/>
                <w:kern w:val="0"/>
                <w:sz w:val="16"/>
                <w:szCs w:val="16"/>
                <w:lang w:eastAsia="en-GB"/>
              </w:rPr>
            </w:pPr>
            <w:r>
              <w:rPr>
                <w:rFonts w:ascii="Aptos Narrow" w:eastAsia="Times New Roman" w:hAnsi="Aptos Narrow"/>
                <w:b/>
                <w:bCs/>
                <w:color w:val="000000"/>
                <w:kern w:val="0"/>
                <w:sz w:val="16"/>
                <w:szCs w:val="16"/>
                <w:lang w:eastAsia="en-GB"/>
              </w:rPr>
              <w:t>Pritchard Street</w:t>
            </w:r>
          </w:p>
        </w:tc>
        <w:tc>
          <w:tcPr>
            <w:tcW w:w="960" w:type="dxa"/>
            <w:tcBorders>
              <w:top w:val="single" w:sz="4" w:space="0" w:color="000000"/>
              <w:left w:val="single" w:sz="4" w:space="0" w:color="000000"/>
              <w:bottom w:val="single" w:sz="4" w:space="0" w:color="000000"/>
              <w:right w:val="single" w:sz="4" w:space="0" w:color="000000"/>
            </w:tcBorders>
            <w:shd w:val="clear" w:color="auto" w:fill="FFFF00"/>
            <w:tcMar>
              <w:top w:w="15" w:type="dxa"/>
              <w:left w:w="108" w:type="dxa"/>
              <w:bottom w:w="15" w:type="dxa"/>
              <w:right w:w="108" w:type="dxa"/>
            </w:tcMar>
            <w:vAlign w:val="bottom"/>
          </w:tcPr>
          <w:p w14:paraId="42E8FA05" w14:textId="77777777" w:rsidR="000643A8" w:rsidRDefault="00000000">
            <w:pPr>
              <w:suppressAutoHyphens w:val="0"/>
              <w:spacing w:after="0" w:line="240" w:lineRule="auto"/>
              <w:jc w:val="center"/>
              <w:rPr>
                <w:rFonts w:ascii="Aptos Narrow" w:eastAsia="Times New Roman" w:hAnsi="Aptos Narrow"/>
                <w:b/>
                <w:bCs/>
                <w:color w:val="000000"/>
                <w:kern w:val="0"/>
                <w:sz w:val="16"/>
                <w:szCs w:val="16"/>
                <w:lang w:eastAsia="en-GB"/>
              </w:rPr>
            </w:pPr>
            <w:r>
              <w:rPr>
                <w:rFonts w:ascii="Aptos Narrow" w:eastAsia="Times New Roman" w:hAnsi="Aptos Narrow"/>
                <w:b/>
                <w:bCs/>
                <w:color w:val="000000"/>
                <w:kern w:val="0"/>
                <w:sz w:val="16"/>
                <w:szCs w:val="16"/>
                <w:lang w:eastAsia="en-GB"/>
              </w:rPr>
              <w:t>Queensberry Road</w:t>
            </w:r>
          </w:p>
        </w:tc>
        <w:tc>
          <w:tcPr>
            <w:tcW w:w="960" w:type="dxa"/>
            <w:tcBorders>
              <w:top w:val="single" w:sz="4" w:space="0" w:color="000000"/>
              <w:left w:val="single" w:sz="4" w:space="0" w:color="000000"/>
              <w:bottom w:val="single" w:sz="4" w:space="0" w:color="000000"/>
              <w:right w:val="single" w:sz="4" w:space="0" w:color="000000"/>
            </w:tcBorders>
            <w:shd w:val="clear" w:color="auto" w:fill="FFFF00"/>
            <w:tcMar>
              <w:top w:w="15" w:type="dxa"/>
              <w:left w:w="108" w:type="dxa"/>
              <w:bottom w:w="15" w:type="dxa"/>
              <w:right w:w="108" w:type="dxa"/>
            </w:tcMar>
            <w:vAlign w:val="bottom"/>
          </w:tcPr>
          <w:p w14:paraId="7ECC5732" w14:textId="77777777" w:rsidR="000643A8" w:rsidRDefault="00000000">
            <w:pPr>
              <w:suppressAutoHyphens w:val="0"/>
              <w:spacing w:after="0" w:line="240" w:lineRule="auto"/>
              <w:jc w:val="center"/>
              <w:rPr>
                <w:rFonts w:ascii="Aptos Narrow" w:eastAsia="Times New Roman" w:hAnsi="Aptos Narrow"/>
                <w:b/>
                <w:bCs/>
                <w:color w:val="000000"/>
                <w:kern w:val="0"/>
                <w:sz w:val="16"/>
                <w:szCs w:val="16"/>
                <w:lang w:eastAsia="en-GB"/>
              </w:rPr>
            </w:pPr>
            <w:r>
              <w:rPr>
                <w:rFonts w:ascii="Aptos Narrow" w:eastAsia="Times New Roman" w:hAnsi="Aptos Narrow"/>
                <w:b/>
                <w:bCs/>
                <w:color w:val="000000"/>
                <w:kern w:val="0"/>
                <w:sz w:val="16"/>
                <w:szCs w:val="16"/>
                <w:lang w:eastAsia="en-GB"/>
              </w:rPr>
              <w:t>Raglan Road</w:t>
            </w:r>
          </w:p>
        </w:tc>
        <w:tc>
          <w:tcPr>
            <w:tcW w:w="960" w:type="dxa"/>
            <w:tcBorders>
              <w:top w:val="single" w:sz="4" w:space="0" w:color="000000"/>
              <w:left w:val="single" w:sz="4" w:space="0" w:color="000000"/>
              <w:bottom w:val="single" w:sz="4" w:space="0" w:color="000000"/>
              <w:right w:val="single" w:sz="4" w:space="0" w:color="000000"/>
            </w:tcBorders>
            <w:shd w:val="clear" w:color="auto" w:fill="FFFF00"/>
            <w:tcMar>
              <w:top w:w="15" w:type="dxa"/>
              <w:left w:w="108" w:type="dxa"/>
              <w:bottom w:w="15" w:type="dxa"/>
              <w:right w:w="108" w:type="dxa"/>
            </w:tcMar>
            <w:vAlign w:val="bottom"/>
          </w:tcPr>
          <w:p w14:paraId="003A2103" w14:textId="77777777" w:rsidR="000643A8" w:rsidRDefault="00000000">
            <w:pPr>
              <w:suppressAutoHyphens w:val="0"/>
              <w:spacing w:after="0" w:line="240" w:lineRule="auto"/>
              <w:jc w:val="center"/>
              <w:rPr>
                <w:rFonts w:ascii="Aptos Narrow" w:eastAsia="Times New Roman" w:hAnsi="Aptos Narrow"/>
                <w:b/>
                <w:bCs/>
                <w:color w:val="000000"/>
                <w:kern w:val="0"/>
                <w:sz w:val="16"/>
                <w:szCs w:val="16"/>
                <w:lang w:eastAsia="en-GB"/>
              </w:rPr>
            </w:pPr>
            <w:r>
              <w:rPr>
                <w:rFonts w:ascii="Aptos Narrow" w:eastAsia="Times New Roman" w:hAnsi="Aptos Narrow"/>
                <w:b/>
                <w:bCs/>
                <w:color w:val="000000"/>
                <w:kern w:val="0"/>
                <w:sz w:val="16"/>
                <w:szCs w:val="16"/>
                <w:lang w:eastAsia="en-GB"/>
              </w:rPr>
              <w:t>Sefton Avenue</w:t>
            </w:r>
          </w:p>
        </w:tc>
        <w:tc>
          <w:tcPr>
            <w:tcW w:w="96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51112FB4" w14:textId="77777777" w:rsidR="000643A8" w:rsidRDefault="00000000">
            <w:pPr>
              <w:suppressAutoHyphens w:val="0"/>
              <w:spacing w:after="0" w:line="240" w:lineRule="auto"/>
              <w:jc w:val="center"/>
              <w:rPr>
                <w:rFonts w:ascii="Aptos Narrow" w:eastAsia="Times New Roman" w:hAnsi="Aptos Narrow"/>
                <w:b/>
                <w:bCs/>
                <w:color w:val="000000"/>
                <w:kern w:val="0"/>
                <w:sz w:val="16"/>
                <w:szCs w:val="16"/>
                <w:lang w:eastAsia="en-GB"/>
              </w:rPr>
            </w:pPr>
            <w:r>
              <w:rPr>
                <w:rFonts w:ascii="Aptos Narrow" w:eastAsia="Times New Roman" w:hAnsi="Aptos Narrow"/>
                <w:b/>
                <w:bCs/>
                <w:color w:val="000000"/>
                <w:kern w:val="0"/>
                <w:sz w:val="16"/>
                <w:szCs w:val="16"/>
                <w:lang w:eastAsia="en-GB"/>
              </w:rPr>
              <w:t>Sefton Terrace</w:t>
            </w:r>
          </w:p>
        </w:tc>
        <w:tc>
          <w:tcPr>
            <w:tcW w:w="96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1B5FEE67" w14:textId="77777777" w:rsidR="000643A8" w:rsidRDefault="00000000">
            <w:pPr>
              <w:suppressAutoHyphens w:val="0"/>
              <w:spacing w:after="0" w:line="240" w:lineRule="auto"/>
              <w:jc w:val="center"/>
              <w:rPr>
                <w:rFonts w:ascii="Aptos Narrow" w:eastAsia="Times New Roman" w:hAnsi="Aptos Narrow"/>
                <w:b/>
                <w:bCs/>
                <w:color w:val="000000"/>
                <w:kern w:val="0"/>
                <w:sz w:val="16"/>
                <w:szCs w:val="16"/>
                <w:lang w:eastAsia="en-GB"/>
              </w:rPr>
            </w:pPr>
            <w:r>
              <w:rPr>
                <w:rFonts w:ascii="Aptos Narrow" w:eastAsia="Times New Roman" w:hAnsi="Aptos Narrow"/>
                <w:b/>
                <w:bCs/>
                <w:color w:val="000000"/>
                <w:kern w:val="0"/>
                <w:sz w:val="16"/>
                <w:szCs w:val="16"/>
                <w:lang w:eastAsia="en-GB"/>
              </w:rPr>
              <w:t>St Matthew Street</w:t>
            </w:r>
          </w:p>
        </w:tc>
        <w:tc>
          <w:tcPr>
            <w:tcW w:w="960" w:type="dxa"/>
            <w:tcBorders>
              <w:top w:val="single" w:sz="4" w:space="0" w:color="000000"/>
              <w:left w:val="single" w:sz="4" w:space="0" w:color="000000"/>
              <w:bottom w:val="single" w:sz="4" w:space="0" w:color="000000"/>
            </w:tcBorders>
            <w:tcMar>
              <w:top w:w="15" w:type="dxa"/>
              <w:left w:w="108" w:type="dxa"/>
              <w:bottom w:w="15" w:type="dxa"/>
              <w:right w:w="108" w:type="dxa"/>
            </w:tcMar>
            <w:vAlign w:val="bottom"/>
          </w:tcPr>
          <w:p w14:paraId="4A499765" w14:textId="77777777" w:rsidR="000643A8" w:rsidRDefault="00000000">
            <w:pPr>
              <w:suppressAutoHyphens w:val="0"/>
              <w:spacing w:after="0" w:line="240" w:lineRule="auto"/>
              <w:jc w:val="center"/>
              <w:rPr>
                <w:rFonts w:ascii="Aptos Narrow" w:eastAsia="Times New Roman" w:hAnsi="Aptos Narrow"/>
                <w:b/>
                <w:bCs/>
                <w:color w:val="000000"/>
                <w:kern w:val="0"/>
                <w:sz w:val="16"/>
                <w:szCs w:val="16"/>
                <w:lang w:eastAsia="en-GB"/>
              </w:rPr>
            </w:pPr>
            <w:r>
              <w:rPr>
                <w:rFonts w:ascii="Aptos Narrow" w:eastAsia="Times New Roman" w:hAnsi="Aptos Narrow"/>
                <w:b/>
                <w:bCs/>
                <w:color w:val="000000"/>
                <w:kern w:val="0"/>
                <w:sz w:val="16"/>
                <w:szCs w:val="16"/>
                <w:lang w:eastAsia="en-GB"/>
              </w:rPr>
              <w:t>Willis Street</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0441DD74" w14:textId="77777777" w:rsidR="000643A8" w:rsidRDefault="000643A8">
            <w:pPr>
              <w:suppressAutoHyphens w:val="0"/>
              <w:spacing w:after="0" w:line="240" w:lineRule="auto"/>
              <w:jc w:val="center"/>
              <w:rPr>
                <w:rFonts w:ascii="Aptos Narrow" w:eastAsia="Times New Roman" w:hAnsi="Aptos Narrow"/>
                <w:b/>
                <w:bCs/>
                <w:color w:val="000000"/>
                <w:kern w:val="0"/>
                <w:sz w:val="16"/>
                <w:szCs w:val="16"/>
                <w:lang w:eastAsia="en-GB"/>
              </w:rPr>
            </w:pPr>
          </w:p>
        </w:tc>
      </w:tr>
      <w:tr w:rsidR="000643A8" w14:paraId="661B77CB" w14:textId="77777777">
        <w:tblPrEx>
          <w:tblCellMar>
            <w:top w:w="0" w:type="dxa"/>
            <w:bottom w:w="0" w:type="dxa"/>
          </w:tblCellMar>
        </w:tblPrEx>
        <w:trPr>
          <w:trHeight w:val="300"/>
        </w:trPr>
        <w:tc>
          <w:tcPr>
            <w:tcW w:w="1600" w:type="dxa"/>
            <w:tcBorders>
              <w:top w:val="single" w:sz="4" w:space="0" w:color="000000"/>
              <w:left w:val="single" w:sz="4" w:space="0" w:color="000000"/>
              <w:bottom w:val="single" w:sz="4" w:space="0" w:color="000000"/>
            </w:tcBorders>
            <w:tcMar>
              <w:top w:w="15" w:type="dxa"/>
              <w:left w:w="108" w:type="dxa"/>
              <w:bottom w:w="15" w:type="dxa"/>
              <w:right w:w="108" w:type="dxa"/>
            </w:tcMar>
            <w:vAlign w:val="center"/>
          </w:tcPr>
          <w:p w14:paraId="47D8DC04" w14:textId="77777777" w:rsidR="000643A8" w:rsidRDefault="00000000">
            <w:pPr>
              <w:suppressAutoHyphens w:val="0"/>
              <w:spacing w:after="0" w:line="240" w:lineRule="auto"/>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Total Properties</w:t>
            </w:r>
          </w:p>
        </w:tc>
        <w:tc>
          <w:tcPr>
            <w:tcW w:w="104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57D7146"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40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86F72E2"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13</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06970386"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9</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A6EE0BA"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53</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3AB0307D"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55</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440FAFD"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35</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BE96BA4"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50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4D3411A"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5</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7756A13"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30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0E731666"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2</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702F0312"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15</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695B655"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15</w:t>
            </w:r>
          </w:p>
        </w:tc>
        <w:tc>
          <w:tcPr>
            <w:tcW w:w="960" w:type="dxa"/>
            <w:tcBorders>
              <w:top w:val="single" w:sz="4" w:space="0" w:color="000000"/>
              <w:left w:val="single" w:sz="4" w:space="0" w:color="000000"/>
              <w:bottom w:val="single" w:sz="4" w:space="0" w:color="000000"/>
            </w:tcBorders>
            <w:noWrap/>
            <w:tcMar>
              <w:top w:w="15" w:type="dxa"/>
              <w:left w:w="108" w:type="dxa"/>
              <w:bottom w:w="15" w:type="dxa"/>
              <w:right w:w="108" w:type="dxa"/>
            </w:tcMar>
            <w:vAlign w:val="bottom"/>
          </w:tcPr>
          <w:p w14:paraId="4880D131"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12</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0E61760"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334</w:t>
            </w:r>
          </w:p>
        </w:tc>
      </w:tr>
      <w:tr w:rsidR="000643A8" w14:paraId="5F247F86" w14:textId="77777777">
        <w:tblPrEx>
          <w:tblCellMar>
            <w:top w:w="0" w:type="dxa"/>
            <w:bottom w:w="0" w:type="dxa"/>
          </w:tblCellMar>
        </w:tblPrEx>
        <w:trPr>
          <w:trHeight w:val="300"/>
        </w:trPr>
        <w:tc>
          <w:tcPr>
            <w:tcW w:w="1600" w:type="dxa"/>
            <w:tcBorders>
              <w:top w:val="single" w:sz="4" w:space="0" w:color="000000"/>
              <w:left w:val="single" w:sz="4" w:space="0" w:color="000000"/>
              <w:bottom w:val="single" w:sz="4" w:space="0" w:color="000000"/>
            </w:tcBorders>
            <w:tcMar>
              <w:top w:w="15" w:type="dxa"/>
              <w:left w:w="108" w:type="dxa"/>
              <w:bottom w:w="15" w:type="dxa"/>
              <w:right w:w="108" w:type="dxa"/>
            </w:tcMar>
            <w:vAlign w:val="bottom"/>
          </w:tcPr>
          <w:p w14:paraId="46CF903F" w14:textId="77777777" w:rsidR="000643A8" w:rsidRDefault="00000000">
            <w:pPr>
              <w:suppressAutoHyphens w:val="0"/>
              <w:spacing w:after="0" w:line="240" w:lineRule="auto"/>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Part 3</w:t>
            </w:r>
          </w:p>
        </w:tc>
        <w:tc>
          <w:tcPr>
            <w:tcW w:w="104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3DD9123"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16</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0615B3CD"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12</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099F68E9"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6</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3887747"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45</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554C751"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41</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006F572E"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29</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A7030A4"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37</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D06CE82"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3</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92D28BF"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17</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7480E0DB"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0F3F179D"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9</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0279A4CD"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6</w:t>
            </w:r>
          </w:p>
        </w:tc>
        <w:tc>
          <w:tcPr>
            <w:tcW w:w="960" w:type="dxa"/>
            <w:tcBorders>
              <w:top w:val="single" w:sz="4" w:space="0" w:color="000000"/>
              <w:left w:val="single" w:sz="4" w:space="0" w:color="000000"/>
              <w:bottom w:val="single" w:sz="4" w:space="0" w:color="000000"/>
            </w:tcBorders>
            <w:noWrap/>
            <w:tcMar>
              <w:top w:w="15" w:type="dxa"/>
              <w:left w:w="108" w:type="dxa"/>
              <w:bottom w:w="15" w:type="dxa"/>
              <w:right w:w="108" w:type="dxa"/>
            </w:tcMar>
            <w:vAlign w:val="bottom"/>
          </w:tcPr>
          <w:p w14:paraId="0FB3F9E2"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8</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0686096E"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229</w:t>
            </w:r>
          </w:p>
        </w:tc>
      </w:tr>
      <w:tr w:rsidR="000643A8" w14:paraId="79A83673" w14:textId="77777777">
        <w:tblPrEx>
          <w:tblCellMar>
            <w:top w:w="0" w:type="dxa"/>
            <w:bottom w:w="0" w:type="dxa"/>
          </w:tblCellMar>
        </w:tblPrEx>
        <w:trPr>
          <w:trHeight w:val="300"/>
        </w:trPr>
        <w:tc>
          <w:tcPr>
            <w:tcW w:w="1600" w:type="dxa"/>
            <w:tcBorders>
              <w:top w:val="single" w:sz="4" w:space="0" w:color="000000"/>
              <w:left w:val="single" w:sz="4" w:space="0" w:color="000000"/>
              <w:bottom w:val="single" w:sz="4" w:space="0" w:color="000000"/>
            </w:tcBorders>
            <w:tcMar>
              <w:top w:w="15" w:type="dxa"/>
              <w:left w:w="108" w:type="dxa"/>
              <w:bottom w:w="15" w:type="dxa"/>
              <w:right w:w="108" w:type="dxa"/>
            </w:tcMar>
            <w:vAlign w:val="bottom"/>
          </w:tcPr>
          <w:p w14:paraId="163D2B39" w14:textId="77777777" w:rsidR="000643A8" w:rsidRDefault="00000000">
            <w:pPr>
              <w:suppressAutoHyphens w:val="0"/>
              <w:spacing w:after="0" w:line="240" w:lineRule="auto"/>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Licenced</w:t>
            </w:r>
          </w:p>
        </w:tc>
        <w:tc>
          <w:tcPr>
            <w:tcW w:w="104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3AFE0A1"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5</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D495FCC"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2</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2ECF0C0"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6DCAED9"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15</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7B2C7E0A"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17</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74EC4336"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4</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6DB58F1"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12</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7EFE5CC"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2</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94FB18D"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8</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15B6462"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0A26EE9A"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4</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29C4C1C"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2</w:t>
            </w:r>
          </w:p>
        </w:tc>
        <w:tc>
          <w:tcPr>
            <w:tcW w:w="960" w:type="dxa"/>
            <w:tcBorders>
              <w:top w:val="single" w:sz="4" w:space="0" w:color="000000"/>
              <w:left w:val="single" w:sz="4" w:space="0" w:color="000000"/>
              <w:bottom w:val="single" w:sz="4" w:space="0" w:color="000000"/>
            </w:tcBorders>
            <w:noWrap/>
            <w:tcMar>
              <w:top w:w="15" w:type="dxa"/>
              <w:left w:w="108" w:type="dxa"/>
              <w:bottom w:w="15" w:type="dxa"/>
              <w:right w:w="108" w:type="dxa"/>
            </w:tcMar>
            <w:vAlign w:val="bottom"/>
          </w:tcPr>
          <w:p w14:paraId="11209090"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5</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956953E"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76</w:t>
            </w:r>
          </w:p>
        </w:tc>
      </w:tr>
      <w:tr w:rsidR="000643A8" w14:paraId="47AB8D4F" w14:textId="77777777">
        <w:tblPrEx>
          <w:tblCellMar>
            <w:top w:w="0" w:type="dxa"/>
            <w:bottom w:w="0" w:type="dxa"/>
          </w:tblCellMar>
        </w:tblPrEx>
        <w:trPr>
          <w:trHeight w:val="300"/>
        </w:trPr>
        <w:tc>
          <w:tcPr>
            <w:tcW w:w="1600" w:type="dxa"/>
            <w:tcBorders>
              <w:top w:val="single" w:sz="4" w:space="0" w:color="000000"/>
              <w:left w:val="single" w:sz="4" w:space="0" w:color="000000"/>
              <w:bottom w:val="single" w:sz="4" w:space="0" w:color="000000"/>
            </w:tcBorders>
            <w:tcMar>
              <w:top w:w="15" w:type="dxa"/>
              <w:left w:w="108" w:type="dxa"/>
              <w:bottom w:w="15" w:type="dxa"/>
              <w:right w:w="108" w:type="dxa"/>
            </w:tcMar>
            <w:vAlign w:val="bottom"/>
          </w:tcPr>
          <w:p w14:paraId="453DCC31" w14:textId="77777777" w:rsidR="000643A8" w:rsidRDefault="00000000">
            <w:pPr>
              <w:suppressAutoHyphens w:val="0"/>
              <w:spacing w:after="0" w:line="240" w:lineRule="auto"/>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Applied Not yet Licenced</w:t>
            </w:r>
          </w:p>
        </w:tc>
        <w:tc>
          <w:tcPr>
            <w:tcW w:w="104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ECF5BB9"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6</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3FEC5F0"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7</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7FFC5A3B"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2</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0F1E85AB"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11</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0FAAAE5"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8</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B7AC864"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0667CD2"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8</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36CF4B9F"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994E99A"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7</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70D2A6CA"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C557829"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6</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5EFA292"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2</w:t>
            </w:r>
          </w:p>
        </w:tc>
        <w:tc>
          <w:tcPr>
            <w:tcW w:w="960" w:type="dxa"/>
            <w:tcBorders>
              <w:top w:val="single" w:sz="4" w:space="0" w:color="000000"/>
              <w:left w:val="single" w:sz="4" w:space="0" w:color="000000"/>
              <w:bottom w:val="single" w:sz="4" w:space="0" w:color="000000"/>
            </w:tcBorders>
            <w:noWrap/>
            <w:tcMar>
              <w:top w:w="15" w:type="dxa"/>
              <w:left w:w="108" w:type="dxa"/>
              <w:bottom w:w="15" w:type="dxa"/>
              <w:right w:w="108" w:type="dxa"/>
            </w:tcMar>
            <w:vAlign w:val="bottom"/>
          </w:tcPr>
          <w:p w14:paraId="653CA789"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3</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2F40D35"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70</w:t>
            </w:r>
          </w:p>
        </w:tc>
      </w:tr>
      <w:tr w:rsidR="000643A8" w14:paraId="6CD71D6F" w14:textId="77777777">
        <w:tblPrEx>
          <w:tblCellMar>
            <w:top w:w="0" w:type="dxa"/>
            <w:bottom w:w="0" w:type="dxa"/>
          </w:tblCellMar>
        </w:tblPrEx>
        <w:trPr>
          <w:trHeight w:val="300"/>
        </w:trPr>
        <w:tc>
          <w:tcPr>
            <w:tcW w:w="1600" w:type="dxa"/>
            <w:tcBorders>
              <w:top w:val="single" w:sz="4" w:space="0" w:color="000000"/>
              <w:left w:val="single" w:sz="4" w:space="0" w:color="000000"/>
              <w:bottom w:val="single" w:sz="4" w:space="0" w:color="000000"/>
            </w:tcBorders>
            <w:tcMar>
              <w:top w:w="15" w:type="dxa"/>
              <w:left w:w="108" w:type="dxa"/>
              <w:bottom w:w="15" w:type="dxa"/>
              <w:right w:w="108" w:type="dxa"/>
            </w:tcMar>
            <w:vAlign w:val="bottom"/>
          </w:tcPr>
          <w:p w14:paraId="1B58EE7C" w14:textId="77777777" w:rsidR="000643A8" w:rsidRDefault="00000000">
            <w:pPr>
              <w:suppressAutoHyphens w:val="0"/>
              <w:spacing w:after="0" w:line="240" w:lineRule="auto"/>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Exempt RSL</w:t>
            </w:r>
          </w:p>
        </w:tc>
        <w:tc>
          <w:tcPr>
            <w:tcW w:w="104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3DC1DC45"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3</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12C1902"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3C848AE"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59904B7"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A56C196"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D4D80EB"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15780A7"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2</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4EF52DE"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7C4B046F"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4F604D7"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D24A94F"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2</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280298C"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tcBorders>
            <w:noWrap/>
            <w:tcMar>
              <w:top w:w="15" w:type="dxa"/>
              <w:left w:w="108" w:type="dxa"/>
              <w:bottom w:w="15" w:type="dxa"/>
              <w:right w:w="108" w:type="dxa"/>
            </w:tcMar>
            <w:vAlign w:val="bottom"/>
          </w:tcPr>
          <w:p w14:paraId="59C69E46"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33B2C909"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13</w:t>
            </w:r>
          </w:p>
        </w:tc>
      </w:tr>
      <w:tr w:rsidR="000643A8" w14:paraId="39757AB1" w14:textId="77777777">
        <w:tblPrEx>
          <w:tblCellMar>
            <w:top w:w="0" w:type="dxa"/>
            <w:bottom w:w="0" w:type="dxa"/>
          </w:tblCellMar>
        </w:tblPrEx>
        <w:trPr>
          <w:trHeight w:val="300"/>
        </w:trPr>
        <w:tc>
          <w:tcPr>
            <w:tcW w:w="1600" w:type="dxa"/>
            <w:tcBorders>
              <w:top w:val="single" w:sz="4" w:space="0" w:color="000000"/>
              <w:left w:val="single" w:sz="4" w:space="0" w:color="000000"/>
              <w:bottom w:val="single" w:sz="4" w:space="0" w:color="000000"/>
            </w:tcBorders>
            <w:tcMar>
              <w:top w:w="15" w:type="dxa"/>
              <w:left w:w="108" w:type="dxa"/>
              <w:bottom w:w="15" w:type="dxa"/>
              <w:right w:w="108" w:type="dxa"/>
            </w:tcMar>
            <w:vAlign w:val="bottom"/>
          </w:tcPr>
          <w:p w14:paraId="139109E3" w14:textId="77777777" w:rsidR="000643A8" w:rsidRDefault="00000000">
            <w:pPr>
              <w:suppressAutoHyphens w:val="0"/>
              <w:spacing w:after="0" w:line="240" w:lineRule="auto"/>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Exempt Selective Licence</w:t>
            </w:r>
          </w:p>
        </w:tc>
        <w:tc>
          <w:tcPr>
            <w:tcW w:w="104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3E3505EF"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3316BB5"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9FDB5F9"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53B0CA4"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0560BABC"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AE878E3"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73729E50"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0F305B07"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D20C7AD"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7D991129"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74343F83"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3757AE8"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tcBorders>
            <w:noWrap/>
            <w:tcMar>
              <w:top w:w="15" w:type="dxa"/>
              <w:left w:w="108" w:type="dxa"/>
              <w:bottom w:w="15" w:type="dxa"/>
              <w:right w:w="108" w:type="dxa"/>
            </w:tcMar>
            <w:vAlign w:val="bottom"/>
          </w:tcPr>
          <w:p w14:paraId="1CF8C291"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0E4CF591"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w:t>
            </w:r>
          </w:p>
        </w:tc>
      </w:tr>
      <w:tr w:rsidR="000643A8" w14:paraId="45DAE255" w14:textId="77777777">
        <w:tblPrEx>
          <w:tblCellMar>
            <w:top w:w="0" w:type="dxa"/>
            <w:bottom w:w="0" w:type="dxa"/>
          </w:tblCellMar>
        </w:tblPrEx>
        <w:trPr>
          <w:trHeight w:val="300"/>
        </w:trPr>
        <w:tc>
          <w:tcPr>
            <w:tcW w:w="1600" w:type="dxa"/>
            <w:tcBorders>
              <w:top w:val="single" w:sz="4" w:space="0" w:color="000000"/>
              <w:left w:val="single" w:sz="4" w:space="0" w:color="000000"/>
              <w:bottom w:val="single" w:sz="4" w:space="0" w:color="000000"/>
            </w:tcBorders>
            <w:tcMar>
              <w:top w:w="15" w:type="dxa"/>
              <w:left w:w="108" w:type="dxa"/>
              <w:bottom w:w="15" w:type="dxa"/>
              <w:right w:w="108" w:type="dxa"/>
            </w:tcMar>
            <w:vAlign w:val="bottom"/>
          </w:tcPr>
          <w:p w14:paraId="6AF0A8EC" w14:textId="77777777" w:rsidR="000643A8" w:rsidRDefault="00000000">
            <w:pPr>
              <w:suppressAutoHyphens w:val="0"/>
              <w:spacing w:after="0" w:line="240" w:lineRule="auto"/>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Owner Occupied</w:t>
            </w:r>
          </w:p>
        </w:tc>
        <w:tc>
          <w:tcPr>
            <w:tcW w:w="104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D8D50A9"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16</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15C1EAA"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6112D3B"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2</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3C012998"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6</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3A57B0C"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9</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E6E3222"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9</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748613B9"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9</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6AF8416"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2</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66B1EC7"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76888983"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F1062E5"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4</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2AED237"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8</w:t>
            </w:r>
          </w:p>
        </w:tc>
        <w:tc>
          <w:tcPr>
            <w:tcW w:w="960" w:type="dxa"/>
            <w:tcBorders>
              <w:top w:val="single" w:sz="4" w:space="0" w:color="000000"/>
              <w:left w:val="single" w:sz="4" w:space="0" w:color="000000"/>
              <w:bottom w:val="single" w:sz="4" w:space="0" w:color="000000"/>
            </w:tcBorders>
            <w:noWrap/>
            <w:tcMar>
              <w:top w:w="15" w:type="dxa"/>
              <w:left w:w="108" w:type="dxa"/>
              <w:bottom w:w="15" w:type="dxa"/>
              <w:right w:w="108" w:type="dxa"/>
            </w:tcMar>
            <w:vAlign w:val="bottom"/>
          </w:tcPr>
          <w:p w14:paraId="67C37EE4"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2</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1E7D4C8"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78</w:t>
            </w:r>
          </w:p>
        </w:tc>
      </w:tr>
      <w:tr w:rsidR="000643A8" w14:paraId="390C0A1E" w14:textId="77777777">
        <w:tblPrEx>
          <w:tblCellMar>
            <w:top w:w="0" w:type="dxa"/>
            <w:bottom w:w="0" w:type="dxa"/>
          </w:tblCellMar>
        </w:tblPrEx>
        <w:trPr>
          <w:trHeight w:val="300"/>
        </w:trPr>
        <w:tc>
          <w:tcPr>
            <w:tcW w:w="1600" w:type="dxa"/>
            <w:tcBorders>
              <w:top w:val="single" w:sz="4" w:space="0" w:color="000000"/>
              <w:left w:val="single" w:sz="4" w:space="0" w:color="000000"/>
              <w:bottom w:val="single" w:sz="4" w:space="0" w:color="000000"/>
            </w:tcBorders>
            <w:tcMar>
              <w:top w:w="15" w:type="dxa"/>
              <w:left w:w="108" w:type="dxa"/>
              <w:bottom w:w="15" w:type="dxa"/>
              <w:right w:w="108" w:type="dxa"/>
            </w:tcMar>
            <w:vAlign w:val="bottom"/>
          </w:tcPr>
          <w:p w14:paraId="7929C35F" w14:textId="77777777" w:rsidR="000643A8" w:rsidRDefault="00000000">
            <w:pPr>
              <w:suppressAutoHyphens w:val="0"/>
              <w:spacing w:after="0" w:line="240" w:lineRule="auto"/>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Business Premises</w:t>
            </w:r>
          </w:p>
        </w:tc>
        <w:tc>
          <w:tcPr>
            <w:tcW w:w="104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2391450"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72CD2431"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2F2518E"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52F81D6"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A94D2FE"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A6F5BD2"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D2289AA"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1081AB2"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EF4F3A1"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63366F1"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3D010457"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B1060CF"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tcBorders>
            <w:noWrap/>
            <w:tcMar>
              <w:top w:w="15" w:type="dxa"/>
              <w:left w:w="108" w:type="dxa"/>
              <w:bottom w:w="15" w:type="dxa"/>
              <w:right w:w="108" w:type="dxa"/>
            </w:tcMar>
            <w:vAlign w:val="bottom"/>
          </w:tcPr>
          <w:p w14:paraId="6E5ED1EB"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6A813CA"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2</w:t>
            </w:r>
          </w:p>
        </w:tc>
      </w:tr>
      <w:tr w:rsidR="000643A8" w14:paraId="34CDC922" w14:textId="77777777">
        <w:tblPrEx>
          <w:tblCellMar>
            <w:top w:w="0" w:type="dxa"/>
            <w:bottom w:w="0" w:type="dxa"/>
          </w:tblCellMar>
        </w:tblPrEx>
        <w:trPr>
          <w:trHeight w:val="300"/>
        </w:trPr>
        <w:tc>
          <w:tcPr>
            <w:tcW w:w="1600" w:type="dxa"/>
            <w:tcBorders>
              <w:top w:val="single" w:sz="4" w:space="0" w:color="000000"/>
              <w:left w:val="single" w:sz="4" w:space="0" w:color="000000"/>
              <w:bottom w:val="single" w:sz="4" w:space="0" w:color="000000"/>
            </w:tcBorders>
            <w:tcMar>
              <w:top w:w="15" w:type="dxa"/>
              <w:left w:w="108" w:type="dxa"/>
              <w:bottom w:w="15" w:type="dxa"/>
              <w:right w:w="108" w:type="dxa"/>
            </w:tcMar>
            <w:vAlign w:val="bottom"/>
          </w:tcPr>
          <w:p w14:paraId="1DED03A8" w14:textId="77777777" w:rsidR="000643A8" w:rsidRDefault="00000000">
            <w:pPr>
              <w:suppressAutoHyphens w:val="0"/>
              <w:spacing w:after="0" w:line="240" w:lineRule="auto"/>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Vacant</w:t>
            </w:r>
          </w:p>
        </w:tc>
        <w:tc>
          <w:tcPr>
            <w:tcW w:w="104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8B206F2"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3</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0C12D42"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DF2116C"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A932AE8"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AE1FBD8"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3</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3A876715"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4</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778A73C2"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587BF3B"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3C007B0"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2</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8F3A8D4"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6A0A834"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C61AEE8"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w:t>
            </w:r>
          </w:p>
        </w:tc>
        <w:tc>
          <w:tcPr>
            <w:tcW w:w="960" w:type="dxa"/>
            <w:tcBorders>
              <w:top w:val="single" w:sz="4" w:space="0" w:color="000000"/>
              <w:left w:val="single" w:sz="4" w:space="0" w:color="000000"/>
              <w:bottom w:val="single" w:sz="4" w:space="0" w:color="000000"/>
            </w:tcBorders>
            <w:noWrap/>
            <w:tcMar>
              <w:top w:w="15" w:type="dxa"/>
              <w:left w:w="108" w:type="dxa"/>
              <w:bottom w:w="15" w:type="dxa"/>
              <w:right w:w="108" w:type="dxa"/>
            </w:tcMar>
            <w:vAlign w:val="bottom"/>
          </w:tcPr>
          <w:p w14:paraId="6A7FAFDA"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3F8A3987"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16</w:t>
            </w:r>
          </w:p>
        </w:tc>
      </w:tr>
      <w:tr w:rsidR="000643A8" w14:paraId="3CEAF12A" w14:textId="77777777">
        <w:tblPrEx>
          <w:tblCellMar>
            <w:top w:w="0" w:type="dxa"/>
            <w:bottom w:w="0" w:type="dxa"/>
          </w:tblCellMar>
        </w:tblPrEx>
        <w:trPr>
          <w:trHeight w:val="300"/>
        </w:trPr>
        <w:tc>
          <w:tcPr>
            <w:tcW w:w="1600" w:type="dxa"/>
            <w:tcBorders>
              <w:top w:val="single" w:sz="4" w:space="0" w:color="000000"/>
              <w:left w:val="single" w:sz="4" w:space="0" w:color="000000"/>
              <w:bottom w:val="single" w:sz="4" w:space="0" w:color="000000"/>
            </w:tcBorders>
            <w:tcMar>
              <w:top w:w="15" w:type="dxa"/>
              <w:left w:w="108" w:type="dxa"/>
              <w:bottom w:w="15" w:type="dxa"/>
              <w:right w:w="108" w:type="dxa"/>
            </w:tcMar>
            <w:vAlign w:val="bottom"/>
          </w:tcPr>
          <w:p w14:paraId="55A9F611" w14:textId="77777777" w:rsidR="000643A8" w:rsidRDefault="00000000">
            <w:pPr>
              <w:suppressAutoHyphens w:val="0"/>
              <w:spacing w:after="0" w:line="240" w:lineRule="auto"/>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Licenced HMO</w:t>
            </w:r>
          </w:p>
        </w:tc>
        <w:tc>
          <w:tcPr>
            <w:tcW w:w="104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7451C669"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00359AFE"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387A4AB"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5C4F5E9"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01ABFF1"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D424149"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1CF8B54"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3220C818"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EA90B80"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62AEB9E"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79DD620"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D2C7FA3"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tcBorders>
            <w:noWrap/>
            <w:tcMar>
              <w:top w:w="15" w:type="dxa"/>
              <w:left w:w="108" w:type="dxa"/>
              <w:bottom w:w="15" w:type="dxa"/>
              <w:right w:w="108" w:type="dxa"/>
            </w:tcMar>
            <w:vAlign w:val="bottom"/>
          </w:tcPr>
          <w:p w14:paraId="0F296D47"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3520732"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r>
      <w:tr w:rsidR="000643A8" w14:paraId="4D0A91BA" w14:textId="77777777">
        <w:tblPrEx>
          <w:tblCellMar>
            <w:top w:w="0" w:type="dxa"/>
            <w:bottom w:w="0" w:type="dxa"/>
          </w:tblCellMar>
        </w:tblPrEx>
        <w:trPr>
          <w:trHeight w:val="300"/>
        </w:trPr>
        <w:tc>
          <w:tcPr>
            <w:tcW w:w="1600" w:type="dxa"/>
            <w:tcBorders>
              <w:top w:val="single" w:sz="4" w:space="0" w:color="000000"/>
              <w:left w:val="single" w:sz="4" w:space="0" w:color="000000"/>
              <w:bottom w:val="single" w:sz="4" w:space="0" w:color="000000"/>
            </w:tcBorders>
            <w:tcMar>
              <w:top w:w="15" w:type="dxa"/>
              <w:left w:w="108" w:type="dxa"/>
              <w:bottom w:w="15" w:type="dxa"/>
              <w:right w:w="108" w:type="dxa"/>
            </w:tcMar>
            <w:vAlign w:val="bottom"/>
          </w:tcPr>
          <w:p w14:paraId="1C32B698" w14:textId="77777777" w:rsidR="000643A8" w:rsidRDefault="00000000">
            <w:pPr>
              <w:suppressAutoHyphens w:val="0"/>
              <w:spacing w:after="0" w:line="240" w:lineRule="auto"/>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Not Applied</w:t>
            </w:r>
          </w:p>
        </w:tc>
        <w:tc>
          <w:tcPr>
            <w:tcW w:w="104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093B2FE"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6</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D46A8F2"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4</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3ACC0A41"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2</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0B23E3F"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19</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10AE08A"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16</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954C5F4"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3</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743B07D7"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17</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7A8BA05"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3EF50F7C"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2</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A5FCE54"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87B54E4"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3</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E7489A5"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2</w:t>
            </w:r>
          </w:p>
        </w:tc>
        <w:tc>
          <w:tcPr>
            <w:tcW w:w="960" w:type="dxa"/>
            <w:tcBorders>
              <w:top w:val="single" w:sz="4" w:space="0" w:color="000000"/>
              <w:left w:val="single" w:sz="4" w:space="0" w:color="000000"/>
              <w:bottom w:val="single" w:sz="4" w:space="0" w:color="000000"/>
            </w:tcBorders>
            <w:noWrap/>
            <w:tcMar>
              <w:top w:w="15" w:type="dxa"/>
              <w:left w:w="108" w:type="dxa"/>
              <w:bottom w:w="15" w:type="dxa"/>
              <w:right w:w="108" w:type="dxa"/>
            </w:tcMar>
            <w:vAlign w:val="bottom"/>
          </w:tcPr>
          <w:p w14:paraId="77D1381C"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30627AB7"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75</w:t>
            </w:r>
          </w:p>
        </w:tc>
      </w:tr>
      <w:tr w:rsidR="000643A8" w14:paraId="5E427D92" w14:textId="77777777">
        <w:tblPrEx>
          <w:tblCellMar>
            <w:top w:w="0" w:type="dxa"/>
            <w:bottom w:w="0" w:type="dxa"/>
          </w:tblCellMar>
        </w:tblPrEx>
        <w:trPr>
          <w:trHeight w:val="300"/>
        </w:trPr>
        <w:tc>
          <w:tcPr>
            <w:tcW w:w="1600" w:type="dxa"/>
            <w:tcBorders>
              <w:top w:val="single" w:sz="4" w:space="0" w:color="000000"/>
              <w:left w:val="single" w:sz="4" w:space="0" w:color="000000"/>
              <w:bottom w:val="single" w:sz="4" w:space="0" w:color="000000"/>
            </w:tcBorders>
            <w:tcMar>
              <w:top w:w="15" w:type="dxa"/>
              <w:left w:w="108" w:type="dxa"/>
              <w:bottom w:w="15" w:type="dxa"/>
              <w:right w:w="108" w:type="dxa"/>
            </w:tcMar>
            <w:vAlign w:val="bottom"/>
          </w:tcPr>
          <w:p w14:paraId="29855ED8" w14:textId="77777777" w:rsidR="000643A8" w:rsidRDefault="00000000">
            <w:pPr>
              <w:suppressAutoHyphens w:val="0"/>
              <w:spacing w:after="0" w:line="240" w:lineRule="auto"/>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Gas Expired</w:t>
            </w:r>
          </w:p>
        </w:tc>
        <w:tc>
          <w:tcPr>
            <w:tcW w:w="104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7C9448E0"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w:t>
            </w:r>
          </w:p>
        </w:tc>
        <w:tc>
          <w:tcPr>
            <w:tcW w:w="960" w:type="dxa"/>
            <w:noWrap/>
            <w:tcMar>
              <w:top w:w="15" w:type="dxa"/>
              <w:left w:w="108" w:type="dxa"/>
              <w:bottom w:w="15" w:type="dxa"/>
              <w:right w:w="108" w:type="dxa"/>
            </w:tcMar>
            <w:vAlign w:val="bottom"/>
          </w:tcPr>
          <w:p w14:paraId="5FBCB35B"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5399F2B"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E9C3126"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3</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79167AA8"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E6C88F9"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4CFA1BB"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3C7C64B7"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0B309BE6"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2D96ABE"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9E0F0F6"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588E375"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tcBorders>
            <w:noWrap/>
            <w:tcMar>
              <w:top w:w="15" w:type="dxa"/>
              <w:left w:w="108" w:type="dxa"/>
              <w:bottom w:w="15" w:type="dxa"/>
              <w:right w:w="108" w:type="dxa"/>
            </w:tcMar>
            <w:vAlign w:val="bottom"/>
          </w:tcPr>
          <w:p w14:paraId="7F8AF463"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0CE87F5"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6</w:t>
            </w:r>
          </w:p>
        </w:tc>
      </w:tr>
      <w:tr w:rsidR="000643A8" w14:paraId="637F78EE" w14:textId="77777777">
        <w:tblPrEx>
          <w:tblCellMar>
            <w:top w:w="0" w:type="dxa"/>
            <w:bottom w:w="0" w:type="dxa"/>
          </w:tblCellMar>
        </w:tblPrEx>
        <w:trPr>
          <w:trHeight w:val="300"/>
        </w:trPr>
        <w:tc>
          <w:tcPr>
            <w:tcW w:w="1600" w:type="dxa"/>
            <w:tcBorders>
              <w:top w:val="single" w:sz="4" w:space="0" w:color="000000"/>
              <w:left w:val="single" w:sz="4" w:space="0" w:color="000000"/>
              <w:bottom w:val="single" w:sz="4" w:space="0" w:color="000000"/>
            </w:tcBorders>
            <w:tcMar>
              <w:top w:w="15" w:type="dxa"/>
              <w:left w:w="108" w:type="dxa"/>
              <w:bottom w:w="15" w:type="dxa"/>
              <w:right w:w="108" w:type="dxa"/>
            </w:tcMar>
            <w:vAlign w:val="bottom"/>
          </w:tcPr>
          <w:p w14:paraId="37D83364" w14:textId="77777777" w:rsidR="000643A8" w:rsidRDefault="00000000">
            <w:pPr>
              <w:suppressAutoHyphens w:val="0"/>
              <w:spacing w:after="0" w:line="240" w:lineRule="auto"/>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EICR Not submitted</w:t>
            </w:r>
          </w:p>
        </w:tc>
        <w:tc>
          <w:tcPr>
            <w:tcW w:w="104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7C3845A3"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5D474E7"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29590F8"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0EE745C6" w14:textId="77777777" w:rsidR="000643A8" w:rsidRDefault="000643A8">
            <w:pPr>
              <w:suppressAutoHyphens w:val="0"/>
              <w:spacing w:after="0" w:line="240" w:lineRule="auto"/>
              <w:jc w:val="right"/>
              <w:rPr>
                <w:rFonts w:ascii="Aptos Narrow" w:eastAsia="Times New Roman" w:hAnsi="Aptos Narrow"/>
                <w:color w:val="000000"/>
                <w:kern w:val="0"/>
                <w:sz w:val="16"/>
                <w:szCs w:val="16"/>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96C81F0"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32C1B931"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CEA60F2" w14:textId="77777777" w:rsidR="000643A8" w:rsidRDefault="000643A8">
            <w:pPr>
              <w:suppressAutoHyphens w:val="0"/>
              <w:spacing w:after="0" w:line="240" w:lineRule="auto"/>
              <w:jc w:val="right"/>
              <w:rPr>
                <w:rFonts w:ascii="Aptos Narrow" w:eastAsia="Times New Roman" w:hAnsi="Aptos Narrow"/>
                <w:color w:val="000000"/>
                <w:kern w:val="0"/>
                <w:sz w:val="16"/>
                <w:szCs w:val="16"/>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695FD14"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31AC7F3"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5758D65"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9BE268B"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ED98DF2"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tcBorders>
            <w:noWrap/>
            <w:tcMar>
              <w:top w:w="15" w:type="dxa"/>
              <w:left w:w="108" w:type="dxa"/>
              <w:bottom w:w="15" w:type="dxa"/>
              <w:right w:w="108" w:type="dxa"/>
            </w:tcMar>
            <w:vAlign w:val="bottom"/>
          </w:tcPr>
          <w:p w14:paraId="1B274286"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C2FDEB4"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r>
      <w:tr w:rsidR="000643A8" w14:paraId="08F9BBD1" w14:textId="77777777">
        <w:tblPrEx>
          <w:tblCellMar>
            <w:top w:w="0" w:type="dxa"/>
            <w:bottom w:w="0" w:type="dxa"/>
          </w:tblCellMar>
        </w:tblPrEx>
        <w:trPr>
          <w:trHeight w:val="300"/>
        </w:trPr>
        <w:tc>
          <w:tcPr>
            <w:tcW w:w="1600" w:type="dxa"/>
            <w:tcBorders>
              <w:top w:val="single" w:sz="4" w:space="0" w:color="000000"/>
              <w:left w:val="single" w:sz="4" w:space="0" w:color="000000"/>
              <w:bottom w:val="single" w:sz="4" w:space="0" w:color="000000"/>
            </w:tcBorders>
            <w:tcMar>
              <w:top w:w="15" w:type="dxa"/>
              <w:left w:w="108" w:type="dxa"/>
              <w:bottom w:w="15" w:type="dxa"/>
              <w:right w:w="108" w:type="dxa"/>
            </w:tcMar>
            <w:vAlign w:val="bottom"/>
          </w:tcPr>
          <w:p w14:paraId="2C4F1EA0" w14:textId="77777777" w:rsidR="000643A8" w:rsidRDefault="00000000">
            <w:pPr>
              <w:suppressAutoHyphens w:val="0"/>
              <w:spacing w:after="0" w:line="240" w:lineRule="auto"/>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EPC Expired</w:t>
            </w:r>
          </w:p>
        </w:tc>
        <w:tc>
          <w:tcPr>
            <w:tcW w:w="104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7256A3A2" w14:textId="77777777" w:rsidR="000643A8" w:rsidRDefault="000643A8">
            <w:pPr>
              <w:suppressAutoHyphens w:val="0"/>
              <w:spacing w:after="0" w:line="240" w:lineRule="auto"/>
              <w:rPr>
                <w:rFonts w:ascii="Aptos Narrow" w:eastAsia="Times New Roman" w:hAnsi="Aptos Narrow"/>
                <w:color w:val="000000"/>
                <w:kern w:val="0"/>
                <w:sz w:val="16"/>
                <w:szCs w:val="16"/>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00D070F2"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789A764"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6E77900"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0919D9DB"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3FC76CC4"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0A47C9C"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14D4B9C"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D5A5878"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7E00C14A"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7E0441F2"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0462C9BE"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tcBorders>
            <w:noWrap/>
            <w:tcMar>
              <w:top w:w="15" w:type="dxa"/>
              <w:left w:w="108" w:type="dxa"/>
              <w:bottom w:w="15" w:type="dxa"/>
              <w:right w:w="108" w:type="dxa"/>
            </w:tcMar>
            <w:vAlign w:val="bottom"/>
          </w:tcPr>
          <w:p w14:paraId="5CE235FE"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D3E4569"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r>
      <w:tr w:rsidR="000643A8" w14:paraId="3BD8C422" w14:textId="77777777">
        <w:tblPrEx>
          <w:tblCellMar>
            <w:top w:w="0" w:type="dxa"/>
            <w:bottom w:w="0" w:type="dxa"/>
          </w:tblCellMar>
        </w:tblPrEx>
        <w:trPr>
          <w:trHeight w:val="300"/>
        </w:trPr>
        <w:tc>
          <w:tcPr>
            <w:tcW w:w="1600" w:type="dxa"/>
            <w:tcBorders>
              <w:top w:val="single" w:sz="4" w:space="0" w:color="000000"/>
              <w:left w:val="single" w:sz="4" w:space="0" w:color="000000"/>
              <w:bottom w:val="single" w:sz="4" w:space="0" w:color="000000"/>
            </w:tcBorders>
            <w:tcMar>
              <w:top w:w="15" w:type="dxa"/>
              <w:left w:w="108" w:type="dxa"/>
              <w:bottom w:w="15" w:type="dxa"/>
              <w:right w:w="108" w:type="dxa"/>
            </w:tcMar>
            <w:vAlign w:val="bottom"/>
          </w:tcPr>
          <w:p w14:paraId="6FA6FF57" w14:textId="77777777" w:rsidR="000643A8" w:rsidRDefault="00000000">
            <w:pPr>
              <w:suppressAutoHyphens w:val="0"/>
              <w:spacing w:after="0" w:line="240" w:lineRule="auto"/>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EPC Rating below E</w:t>
            </w:r>
          </w:p>
        </w:tc>
        <w:tc>
          <w:tcPr>
            <w:tcW w:w="104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749E9235" w14:textId="77777777" w:rsidR="000643A8" w:rsidRDefault="000643A8">
            <w:pPr>
              <w:suppressAutoHyphens w:val="0"/>
              <w:spacing w:after="0" w:line="240" w:lineRule="auto"/>
              <w:rPr>
                <w:rFonts w:ascii="Aptos Narrow" w:eastAsia="Times New Roman" w:hAnsi="Aptos Narrow"/>
                <w:color w:val="000000"/>
                <w:kern w:val="0"/>
                <w:sz w:val="16"/>
                <w:szCs w:val="16"/>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025BE0C9"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9CB374B"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414FB89"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4028598"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7FCBF55A"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E90756E"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6F5E0FE"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71C5368E"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35CACDF6"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04C3141"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60A711D"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tcBorders>
            <w:noWrap/>
            <w:tcMar>
              <w:top w:w="15" w:type="dxa"/>
              <w:left w:w="108" w:type="dxa"/>
              <w:bottom w:w="15" w:type="dxa"/>
              <w:right w:w="108" w:type="dxa"/>
            </w:tcMar>
            <w:vAlign w:val="bottom"/>
          </w:tcPr>
          <w:p w14:paraId="19A251F6"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032EF77A"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r>
      <w:tr w:rsidR="000643A8" w14:paraId="75604C7A" w14:textId="77777777">
        <w:tblPrEx>
          <w:tblCellMar>
            <w:top w:w="0" w:type="dxa"/>
            <w:bottom w:w="0" w:type="dxa"/>
          </w:tblCellMar>
        </w:tblPrEx>
        <w:trPr>
          <w:trHeight w:val="300"/>
        </w:trPr>
        <w:tc>
          <w:tcPr>
            <w:tcW w:w="1600" w:type="dxa"/>
            <w:tcBorders>
              <w:top w:val="single" w:sz="4" w:space="0" w:color="000000"/>
              <w:left w:val="single" w:sz="4" w:space="0" w:color="000000"/>
              <w:bottom w:val="single" w:sz="4" w:space="0" w:color="000000"/>
            </w:tcBorders>
            <w:tcMar>
              <w:top w:w="15" w:type="dxa"/>
              <w:left w:w="108" w:type="dxa"/>
              <w:bottom w:w="15" w:type="dxa"/>
              <w:right w:w="108" w:type="dxa"/>
            </w:tcMar>
            <w:vAlign w:val="bottom"/>
          </w:tcPr>
          <w:p w14:paraId="05E92AC4" w14:textId="77777777" w:rsidR="000643A8" w:rsidRDefault="00000000">
            <w:pPr>
              <w:suppressAutoHyphens w:val="0"/>
              <w:spacing w:after="0" w:line="240" w:lineRule="auto"/>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DBY on Audit Day</w:t>
            </w:r>
          </w:p>
        </w:tc>
        <w:tc>
          <w:tcPr>
            <w:tcW w:w="104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D1A6696" w14:textId="77777777" w:rsidR="000643A8" w:rsidRDefault="000643A8">
            <w:pPr>
              <w:suppressAutoHyphens w:val="0"/>
              <w:spacing w:after="0" w:line="240" w:lineRule="auto"/>
              <w:rPr>
                <w:rFonts w:ascii="Aptos Narrow" w:eastAsia="Times New Roman" w:hAnsi="Aptos Narrow"/>
                <w:color w:val="000000"/>
                <w:kern w:val="0"/>
                <w:sz w:val="16"/>
                <w:szCs w:val="16"/>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8DE69F9"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7945B5B"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181B376"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7CE83F2"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38A898BB"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36F81227"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5DD424D"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74455F88"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46EE343"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D1148BF"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B20A533"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tcBorders>
            <w:noWrap/>
            <w:tcMar>
              <w:top w:w="15" w:type="dxa"/>
              <w:left w:w="108" w:type="dxa"/>
              <w:bottom w:w="15" w:type="dxa"/>
              <w:right w:w="108" w:type="dxa"/>
            </w:tcMar>
            <w:vAlign w:val="bottom"/>
          </w:tcPr>
          <w:p w14:paraId="1E6E58E4"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0A54E19F"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r>
      <w:tr w:rsidR="000643A8" w14:paraId="51D30BB5" w14:textId="77777777">
        <w:tblPrEx>
          <w:tblCellMar>
            <w:top w:w="0" w:type="dxa"/>
            <w:bottom w:w="0" w:type="dxa"/>
          </w:tblCellMar>
        </w:tblPrEx>
        <w:trPr>
          <w:trHeight w:val="300"/>
        </w:trPr>
        <w:tc>
          <w:tcPr>
            <w:tcW w:w="1600" w:type="dxa"/>
            <w:tcBorders>
              <w:top w:val="single" w:sz="4" w:space="0" w:color="000000"/>
              <w:left w:val="single" w:sz="4" w:space="0" w:color="000000"/>
              <w:bottom w:val="single" w:sz="4" w:space="0" w:color="000000"/>
            </w:tcBorders>
            <w:tcMar>
              <w:top w:w="15" w:type="dxa"/>
              <w:left w:w="108" w:type="dxa"/>
              <w:bottom w:w="15" w:type="dxa"/>
              <w:right w:w="108" w:type="dxa"/>
            </w:tcMar>
            <w:vAlign w:val="bottom"/>
          </w:tcPr>
          <w:p w14:paraId="0A62DB9C" w14:textId="77777777" w:rsidR="000643A8" w:rsidRDefault="00000000">
            <w:pPr>
              <w:suppressAutoHyphens w:val="0"/>
              <w:spacing w:after="0" w:line="240" w:lineRule="auto"/>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Smoke Breach found on Audit Day</w:t>
            </w:r>
          </w:p>
        </w:tc>
        <w:tc>
          <w:tcPr>
            <w:tcW w:w="104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0D8FA9BF" w14:textId="77777777" w:rsidR="000643A8" w:rsidRDefault="000643A8">
            <w:pPr>
              <w:suppressAutoHyphens w:val="0"/>
              <w:spacing w:after="0" w:line="240" w:lineRule="auto"/>
              <w:rPr>
                <w:rFonts w:ascii="Aptos Narrow" w:eastAsia="Times New Roman" w:hAnsi="Aptos Narrow"/>
                <w:color w:val="000000"/>
                <w:kern w:val="0"/>
                <w:sz w:val="16"/>
                <w:szCs w:val="16"/>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B6FAF18"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69D1A16"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33FEAD30"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C46D331"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420E6F3"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0D48E48D"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074BAC2"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92D6D88"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3ECFD811"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6A0DFF6"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4BCCDC4"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tcBorders>
            <w:noWrap/>
            <w:tcMar>
              <w:top w:w="15" w:type="dxa"/>
              <w:left w:w="108" w:type="dxa"/>
              <w:bottom w:w="15" w:type="dxa"/>
              <w:right w:w="108" w:type="dxa"/>
            </w:tcMar>
            <w:vAlign w:val="bottom"/>
          </w:tcPr>
          <w:p w14:paraId="7A2E932B"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7D0D6F3"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r>
      <w:tr w:rsidR="000643A8" w14:paraId="67C08B31" w14:textId="77777777">
        <w:tblPrEx>
          <w:tblCellMar>
            <w:top w:w="0" w:type="dxa"/>
            <w:bottom w:w="0" w:type="dxa"/>
          </w:tblCellMar>
        </w:tblPrEx>
        <w:trPr>
          <w:trHeight w:val="300"/>
        </w:trPr>
        <w:tc>
          <w:tcPr>
            <w:tcW w:w="1600" w:type="dxa"/>
            <w:tcBorders>
              <w:top w:val="single" w:sz="4" w:space="0" w:color="000000"/>
              <w:left w:val="single" w:sz="4" w:space="0" w:color="000000"/>
            </w:tcBorders>
            <w:tcMar>
              <w:top w:w="15" w:type="dxa"/>
              <w:left w:w="108" w:type="dxa"/>
              <w:bottom w:w="15" w:type="dxa"/>
              <w:right w:w="108" w:type="dxa"/>
            </w:tcMar>
            <w:vAlign w:val="bottom"/>
          </w:tcPr>
          <w:p w14:paraId="2874FA05" w14:textId="77777777" w:rsidR="000643A8" w:rsidRDefault="00000000">
            <w:pPr>
              <w:suppressAutoHyphens w:val="0"/>
              <w:spacing w:after="0" w:line="240" w:lineRule="auto"/>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No Wheelie Bin</w:t>
            </w:r>
          </w:p>
        </w:tc>
        <w:tc>
          <w:tcPr>
            <w:tcW w:w="104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AA84E6F" w14:textId="77777777" w:rsidR="000643A8" w:rsidRDefault="000643A8">
            <w:pPr>
              <w:suppressAutoHyphens w:val="0"/>
              <w:spacing w:after="0" w:line="240" w:lineRule="auto"/>
              <w:rPr>
                <w:rFonts w:ascii="Aptos Narrow" w:eastAsia="Times New Roman" w:hAnsi="Aptos Narrow"/>
                <w:color w:val="000000"/>
                <w:kern w:val="0"/>
                <w:sz w:val="16"/>
                <w:szCs w:val="16"/>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5D5D025"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69ECA6C"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4C866CD"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71CB0F3"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2BD1207"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7A694F69"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35186A2E"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04AE2415"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7AAE40A"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1FB2621"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7AF2994D"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tcBorders>
            <w:noWrap/>
            <w:tcMar>
              <w:top w:w="15" w:type="dxa"/>
              <w:left w:w="108" w:type="dxa"/>
              <w:bottom w:w="15" w:type="dxa"/>
              <w:right w:w="108" w:type="dxa"/>
            </w:tcMar>
            <w:vAlign w:val="bottom"/>
          </w:tcPr>
          <w:p w14:paraId="47F00C98" w14:textId="77777777" w:rsidR="000643A8" w:rsidRDefault="000643A8">
            <w:pPr>
              <w:suppressAutoHyphens w:val="0"/>
              <w:spacing w:after="0" w:line="240" w:lineRule="auto"/>
              <w:rPr>
                <w:rFonts w:ascii="Times New Roman" w:eastAsia="Times New Roman" w:hAnsi="Times New Roman"/>
                <w:kern w:val="0"/>
                <w:sz w:val="20"/>
                <w:szCs w:val="20"/>
                <w:lang w:eastAsia="en-GB"/>
              </w:rPr>
            </w:pP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F1FF32A"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r>
      <w:tr w:rsidR="000643A8" w14:paraId="41E1302A" w14:textId="77777777">
        <w:tblPrEx>
          <w:tblCellMar>
            <w:top w:w="0" w:type="dxa"/>
            <w:bottom w:w="0" w:type="dxa"/>
          </w:tblCellMar>
        </w:tblPrEx>
        <w:trPr>
          <w:trHeight w:val="300"/>
        </w:trPr>
        <w:tc>
          <w:tcPr>
            <w:tcW w:w="1600" w:type="dxa"/>
            <w:tcBorders>
              <w:top w:val="single" w:sz="4" w:space="0" w:color="000000"/>
              <w:left w:val="single" w:sz="4" w:space="0" w:color="000000"/>
              <w:bottom w:val="single" w:sz="4" w:space="0" w:color="000000"/>
            </w:tcBorders>
            <w:tcMar>
              <w:top w:w="15" w:type="dxa"/>
              <w:left w:w="108" w:type="dxa"/>
              <w:bottom w:w="15" w:type="dxa"/>
              <w:right w:w="108" w:type="dxa"/>
            </w:tcMar>
            <w:vAlign w:val="bottom"/>
          </w:tcPr>
          <w:p w14:paraId="60A8B715" w14:textId="77777777" w:rsidR="000643A8" w:rsidRDefault="00000000">
            <w:pPr>
              <w:suppressAutoHyphens w:val="0"/>
              <w:spacing w:after="0" w:line="240" w:lineRule="auto"/>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Disrepairs</w:t>
            </w:r>
          </w:p>
        </w:tc>
        <w:tc>
          <w:tcPr>
            <w:tcW w:w="104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3848A21"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EB3E43C"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6</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647C03D"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3</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9A6DA52"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4</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11266C9"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11</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79FE158B"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5</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38D5E3F"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8</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01656E55"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B466562"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2</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46AC246A"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4FDC43F"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6</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65E7CDB"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w:t>
            </w:r>
          </w:p>
        </w:tc>
        <w:tc>
          <w:tcPr>
            <w:tcW w:w="960" w:type="dxa"/>
            <w:tcBorders>
              <w:top w:val="single" w:sz="4" w:space="0" w:color="000000"/>
              <w:left w:val="single" w:sz="4" w:space="0" w:color="000000"/>
              <w:bottom w:val="single" w:sz="4" w:space="0" w:color="000000"/>
            </w:tcBorders>
            <w:noWrap/>
            <w:tcMar>
              <w:top w:w="15" w:type="dxa"/>
              <w:left w:w="108" w:type="dxa"/>
              <w:bottom w:w="15" w:type="dxa"/>
              <w:right w:w="108" w:type="dxa"/>
            </w:tcMar>
            <w:vAlign w:val="bottom"/>
          </w:tcPr>
          <w:p w14:paraId="11E89A7A"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6</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237B07A6"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62</w:t>
            </w:r>
          </w:p>
        </w:tc>
      </w:tr>
      <w:tr w:rsidR="000643A8" w14:paraId="735F8DA8" w14:textId="77777777">
        <w:tblPrEx>
          <w:tblCellMar>
            <w:top w:w="0" w:type="dxa"/>
            <w:bottom w:w="0" w:type="dxa"/>
          </w:tblCellMar>
        </w:tblPrEx>
        <w:trPr>
          <w:trHeight w:val="300"/>
        </w:trPr>
        <w:tc>
          <w:tcPr>
            <w:tcW w:w="1600" w:type="dxa"/>
            <w:tcBorders>
              <w:top w:val="single" w:sz="4" w:space="0" w:color="000000"/>
              <w:left w:val="single" w:sz="4" w:space="0" w:color="000000"/>
              <w:bottom w:val="single" w:sz="4" w:space="0" w:color="000000"/>
            </w:tcBorders>
            <w:tcMar>
              <w:top w:w="15" w:type="dxa"/>
              <w:left w:w="108" w:type="dxa"/>
              <w:bottom w:w="15" w:type="dxa"/>
              <w:right w:w="108" w:type="dxa"/>
            </w:tcMar>
            <w:vAlign w:val="bottom"/>
          </w:tcPr>
          <w:p w14:paraId="77019252" w14:textId="77777777" w:rsidR="000643A8" w:rsidRDefault="00000000">
            <w:pPr>
              <w:suppressAutoHyphens w:val="0"/>
              <w:spacing w:after="0" w:line="240" w:lineRule="auto"/>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Disrepairs completed</w:t>
            </w:r>
          </w:p>
        </w:tc>
        <w:tc>
          <w:tcPr>
            <w:tcW w:w="104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257568B"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4</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3B9FC4A0"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2</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7B46F574"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2</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C436058"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3</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6FD3FDE3"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7</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32BFD94A"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2</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04FFAE0C"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3</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FC4C4BF"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1ABCAAAE"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2ECA023"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0</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AC85121"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3</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51DD46D7"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1</w:t>
            </w:r>
          </w:p>
        </w:tc>
        <w:tc>
          <w:tcPr>
            <w:tcW w:w="960" w:type="dxa"/>
            <w:tcBorders>
              <w:top w:val="single" w:sz="4" w:space="0" w:color="000000"/>
              <w:left w:val="single" w:sz="4" w:space="0" w:color="000000"/>
              <w:bottom w:val="single" w:sz="4" w:space="0" w:color="000000"/>
            </w:tcBorders>
            <w:noWrap/>
            <w:tcMar>
              <w:top w:w="15" w:type="dxa"/>
              <w:left w:w="108" w:type="dxa"/>
              <w:bottom w:w="15" w:type="dxa"/>
              <w:right w:w="108" w:type="dxa"/>
            </w:tcMar>
            <w:vAlign w:val="bottom"/>
          </w:tcPr>
          <w:p w14:paraId="30F37681"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4</w:t>
            </w:r>
          </w:p>
        </w:tc>
        <w:tc>
          <w:tcPr>
            <w:tcW w:w="960" w:type="dxa"/>
            <w:tcBorders>
              <w:top w:val="single" w:sz="4" w:space="0" w:color="000000"/>
              <w:left w:val="single" w:sz="4" w:space="0" w:color="000000"/>
              <w:bottom w:val="single" w:sz="4" w:space="0" w:color="000000"/>
              <w:right w:val="single" w:sz="4" w:space="0" w:color="000000"/>
            </w:tcBorders>
            <w:noWrap/>
            <w:tcMar>
              <w:top w:w="15" w:type="dxa"/>
              <w:left w:w="108" w:type="dxa"/>
              <w:bottom w:w="15" w:type="dxa"/>
              <w:right w:w="108" w:type="dxa"/>
            </w:tcMar>
            <w:vAlign w:val="bottom"/>
          </w:tcPr>
          <w:p w14:paraId="071608E2" w14:textId="77777777" w:rsidR="000643A8" w:rsidRDefault="00000000">
            <w:pPr>
              <w:suppressAutoHyphens w:val="0"/>
              <w:spacing w:after="0" w:line="240" w:lineRule="auto"/>
              <w:jc w:val="right"/>
              <w:rPr>
                <w:rFonts w:ascii="Aptos Narrow" w:eastAsia="Times New Roman" w:hAnsi="Aptos Narrow"/>
                <w:color w:val="000000"/>
                <w:kern w:val="0"/>
                <w:sz w:val="16"/>
                <w:szCs w:val="16"/>
                <w:lang w:eastAsia="en-GB"/>
              </w:rPr>
            </w:pPr>
            <w:r>
              <w:rPr>
                <w:rFonts w:ascii="Aptos Narrow" w:eastAsia="Times New Roman" w:hAnsi="Aptos Narrow"/>
                <w:color w:val="000000"/>
                <w:kern w:val="0"/>
                <w:sz w:val="16"/>
                <w:szCs w:val="16"/>
                <w:lang w:eastAsia="en-GB"/>
              </w:rPr>
              <w:t>32</w:t>
            </w:r>
          </w:p>
        </w:tc>
      </w:tr>
    </w:tbl>
    <w:p w14:paraId="33CA51C7" w14:textId="77777777" w:rsidR="000643A8" w:rsidRDefault="000643A8">
      <w:pPr>
        <w:pStyle w:val="NoSpacing"/>
        <w:rPr>
          <w:b/>
          <w:bCs/>
          <w:sz w:val="24"/>
          <w:szCs w:val="24"/>
        </w:rPr>
      </w:pPr>
    </w:p>
    <w:sectPr w:rsidR="000643A8">
      <w:pgSz w:w="16838" w:h="11906"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514D2" w14:textId="77777777" w:rsidR="00250394" w:rsidRDefault="00250394">
      <w:pPr>
        <w:spacing w:after="0" w:line="240" w:lineRule="auto"/>
      </w:pPr>
      <w:r>
        <w:separator/>
      </w:r>
    </w:p>
  </w:endnote>
  <w:endnote w:type="continuationSeparator" w:id="0">
    <w:p w14:paraId="73EF512D" w14:textId="77777777" w:rsidR="00250394" w:rsidRDefault="00250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50432" w14:textId="77777777" w:rsidR="00250394" w:rsidRDefault="00250394">
      <w:pPr>
        <w:spacing w:after="0" w:line="240" w:lineRule="auto"/>
      </w:pPr>
      <w:r>
        <w:rPr>
          <w:color w:val="000000"/>
        </w:rPr>
        <w:separator/>
      </w:r>
    </w:p>
  </w:footnote>
  <w:footnote w:type="continuationSeparator" w:id="0">
    <w:p w14:paraId="75163226" w14:textId="77777777" w:rsidR="00250394" w:rsidRDefault="002503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0643A8"/>
    <w:rsid w:val="000643A8"/>
    <w:rsid w:val="00250394"/>
    <w:rsid w:val="00476A33"/>
    <w:rsid w:val="009816AB"/>
    <w:rsid w:val="00E53E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4D80B"/>
  <w15:docId w15:val="{D27A674A-306C-4BC9-A9EF-A7A239040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en-GB" w:eastAsia="en-US" w:bidi="ar-SA"/>
      </w:rPr>
    </w:rPrDefault>
    <w:pPrDefault>
      <w:pPr>
        <w:autoSpaceDN w:val="0"/>
        <w:spacing w:after="160" w:line="24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NoSpacing">
    <w:name w:val="No Spacing"/>
    <w:pPr>
      <w:suppressAutoHyphens/>
      <w:spacing w:after="0" w:line="240" w:lineRule="auto"/>
    </w:pPr>
  </w:style>
  <w:style w:type="paragraph" w:styleId="NormalWeb">
    <w:name w:val="Normal (Web)"/>
    <w:basedOn w:val="Normal"/>
    <w:pPr>
      <w:suppressAutoHyphens w:val="0"/>
      <w:spacing w:before="100" w:after="100" w:line="240" w:lineRule="auto"/>
    </w:pPr>
    <w:rPr>
      <w:rFonts w:ascii="Times New Roman" w:eastAsia="Times New Roman" w:hAnsi="Times New Roman"/>
      <w:kern w:val="0"/>
      <w:sz w:val="24"/>
      <w:szCs w:val="24"/>
      <w:lang w:eastAsia="en-GB"/>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924</Words>
  <Characters>5267</Characters>
  <Application>Microsoft Office Word</Application>
  <DocSecurity>0</DocSecurity>
  <Lines>43</Lines>
  <Paragraphs>12</Paragraphs>
  <ScaleCrop>false</ScaleCrop>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Asfan Khan</dc:creator>
  <dc:description/>
  <cp:lastModifiedBy>Natalie Wolstenholme</cp:lastModifiedBy>
  <cp:revision>2</cp:revision>
  <cp:lastPrinted>2026-06-08T11:53:00Z</cp:lastPrinted>
  <dcterms:created xsi:type="dcterms:W3CDTF">2026-06-15T11:50:00Z</dcterms:created>
  <dcterms:modified xsi:type="dcterms:W3CDTF">2026-06-15T11:50:00Z</dcterms:modified>
</cp:coreProperties>
</file>