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BF8AB" w14:textId="77777777" w:rsidR="002822E1" w:rsidRDefault="002822E1">
      <w:pPr>
        <w:pStyle w:val="Heading1"/>
        <w:rPr>
          <w:sz w:val="32"/>
          <w:szCs w:val="32"/>
        </w:rPr>
      </w:pPr>
    </w:p>
    <w:p w14:paraId="0C1F7DCF" w14:textId="77777777" w:rsidR="002822E1" w:rsidRDefault="000C7F47" w:rsidP="000C7F47">
      <w:pPr>
        <w:pStyle w:val="Heading1"/>
        <w:jc w:val="right"/>
        <w:rPr>
          <w:sz w:val="32"/>
          <w:szCs w:val="32"/>
        </w:rPr>
      </w:pPr>
      <w:r w:rsidRPr="00FD2AC2">
        <w:rPr>
          <w:noProof/>
          <w:sz w:val="22"/>
          <w:szCs w:val="22"/>
        </w:rPr>
        <w:object w:dxaOrig="7799" w:dyaOrig="7711" w14:anchorId="4DFF5D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102pt" o:ole="">
            <v:imagedata r:id="rId11" o:title=""/>
          </v:shape>
          <o:OLEObject Type="Embed" ProgID="PBrush" ShapeID="_x0000_i1025" DrawAspect="Content" ObjectID="_1774865939" r:id="rId12"/>
        </w:object>
      </w:r>
    </w:p>
    <w:p w14:paraId="2F2A1ED4" w14:textId="77777777" w:rsidR="002822E1" w:rsidRDefault="002822E1">
      <w:pPr>
        <w:pStyle w:val="Heading1"/>
        <w:rPr>
          <w:sz w:val="32"/>
          <w:szCs w:val="32"/>
        </w:rPr>
      </w:pPr>
    </w:p>
    <w:p w14:paraId="7DED806E" w14:textId="77777777" w:rsidR="002822E1" w:rsidRDefault="002822E1">
      <w:pPr>
        <w:pStyle w:val="Heading1"/>
        <w:rPr>
          <w:sz w:val="32"/>
          <w:szCs w:val="32"/>
        </w:rPr>
      </w:pPr>
    </w:p>
    <w:p w14:paraId="0C92245A" w14:textId="77777777" w:rsidR="002822E1" w:rsidRPr="001041FE" w:rsidRDefault="001041FE" w:rsidP="00B100FA">
      <w:pPr>
        <w:pStyle w:val="Heading1"/>
        <w:rPr>
          <w:sz w:val="96"/>
          <w:szCs w:val="40"/>
        </w:rPr>
      </w:pPr>
      <w:r w:rsidRPr="001041FE">
        <w:rPr>
          <w:sz w:val="96"/>
          <w:szCs w:val="40"/>
        </w:rPr>
        <w:t>Gambling Act 2005</w:t>
      </w:r>
    </w:p>
    <w:p w14:paraId="5D894FC9" w14:textId="77777777" w:rsidR="002822E1" w:rsidRDefault="002822E1">
      <w:pPr>
        <w:pStyle w:val="Heading1"/>
        <w:rPr>
          <w:sz w:val="40"/>
          <w:szCs w:val="40"/>
        </w:rPr>
      </w:pPr>
    </w:p>
    <w:p w14:paraId="77C6A99C" w14:textId="77777777" w:rsidR="002822E1" w:rsidRDefault="002822E1"/>
    <w:p w14:paraId="1B65AC7A" w14:textId="77777777" w:rsidR="002822E1" w:rsidRDefault="002822E1"/>
    <w:p w14:paraId="26967FE4" w14:textId="77777777" w:rsidR="002822E1" w:rsidRDefault="002822E1"/>
    <w:p w14:paraId="76B510D0" w14:textId="77777777" w:rsidR="002822E1" w:rsidRDefault="002822E1"/>
    <w:p w14:paraId="1B52E43D" w14:textId="77777777" w:rsidR="002822E1" w:rsidRDefault="002822E1"/>
    <w:p w14:paraId="560AC88F" w14:textId="26802D5C" w:rsidR="00F76493" w:rsidRDefault="00874180">
      <w:pPr>
        <w:pStyle w:val="Heading1"/>
        <w:rPr>
          <w:rFonts w:ascii="Arial" w:hAnsi="Arial"/>
          <w:sz w:val="40"/>
          <w:szCs w:val="40"/>
        </w:rPr>
      </w:pPr>
      <w:r>
        <w:rPr>
          <w:rFonts w:ascii="Arial" w:hAnsi="Arial"/>
          <w:sz w:val="40"/>
          <w:szCs w:val="40"/>
        </w:rPr>
        <w:t xml:space="preserve">DRAFT </w:t>
      </w:r>
      <w:r w:rsidR="00F76493" w:rsidRPr="005B4EBD">
        <w:rPr>
          <w:rFonts w:ascii="Arial" w:hAnsi="Arial"/>
          <w:sz w:val="40"/>
          <w:szCs w:val="40"/>
        </w:rPr>
        <w:t>POLICY STATEMENT</w:t>
      </w:r>
    </w:p>
    <w:p w14:paraId="6DE2E9D6" w14:textId="6682A810" w:rsidR="008E682D" w:rsidRPr="005B4EBD" w:rsidRDefault="008E682D" w:rsidP="008E682D">
      <w:pPr>
        <w:jc w:val="center"/>
        <w:rPr>
          <w:rFonts w:ascii="Arial" w:hAnsi="Arial"/>
          <w:b/>
          <w:bCs/>
          <w:color w:val="000000" w:themeColor="text1"/>
          <w:sz w:val="32"/>
          <w:szCs w:val="32"/>
        </w:rPr>
      </w:pPr>
      <w:r w:rsidRPr="005B4EBD">
        <w:rPr>
          <w:rFonts w:ascii="Arial" w:hAnsi="Arial"/>
          <w:b/>
          <w:bCs/>
          <w:color w:val="000000" w:themeColor="text1"/>
          <w:sz w:val="32"/>
          <w:szCs w:val="32"/>
        </w:rPr>
        <w:t>January 202</w:t>
      </w:r>
      <w:r w:rsidR="00D333C1">
        <w:rPr>
          <w:rFonts w:ascii="Arial" w:hAnsi="Arial"/>
          <w:b/>
          <w:bCs/>
          <w:color w:val="000000" w:themeColor="text1"/>
          <w:sz w:val="32"/>
          <w:szCs w:val="32"/>
        </w:rPr>
        <w:t>5</w:t>
      </w:r>
      <w:r w:rsidRPr="005B4EBD">
        <w:rPr>
          <w:rFonts w:ascii="Arial" w:hAnsi="Arial"/>
          <w:b/>
          <w:bCs/>
          <w:color w:val="000000" w:themeColor="text1"/>
          <w:sz w:val="32"/>
          <w:szCs w:val="32"/>
        </w:rPr>
        <w:t xml:space="preserve"> to December 202</w:t>
      </w:r>
      <w:r w:rsidR="00D333C1">
        <w:rPr>
          <w:rFonts w:ascii="Arial" w:hAnsi="Arial"/>
          <w:b/>
          <w:bCs/>
          <w:color w:val="000000" w:themeColor="text1"/>
          <w:sz w:val="32"/>
          <w:szCs w:val="32"/>
        </w:rPr>
        <w:t>7</w:t>
      </w:r>
    </w:p>
    <w:p w14:paraId="76BCEBF7" w14:textId="77777777" w:rsidR="00F76493" w:rsidRPr="00F76493" w:rsidRDefault="00F76493" w:rsidP="00F76493"/>
    <w:p w14:paraId="48B550A6" w14:textId="77777777" w:rsidR="00F76493" w:rsidRDefault="00F76493" w:rsidP="00F76493"/>
    <w:p w14:paraId="6EE3DC20" w14:textId="77777777" w:rsidR="00F76493" w:rsidRPr="00F76493" w:rsidRDefault="00F76493" w:rsidP="00F76493"/>
    <w:p w14:paraId="3680A013" w14:textId="77777777" w:rsidR="002822E1" w:rsidRDefault="002822E1" w:rsidP="00E520FC">
      <w:pPr>
        <w:jc w:val="center"/>
      </w:pPr>
    </w:p>
    <w:p w14:paraId="7F89DAD4" w14:textId="77777777" w:rsidR="002822E1" w:rsidRDefault="002822E1"/>
    <w:p w14:paraId="669D06BA" w14:textId="77777777" w:rsidR="002822E1" w:rsidRDefault="002822E1">
      <w:pPr>
        <w:jc w:val="center"/>
      </w:pPr>
    </w:p>
    <w:p w14:paraId="3117F665" w14:textId="77777777" w:rsidR="002822E1" w:rsidRDefault="002822E1">
      <w:pPr>
        <w:pStyle w:val="Heading1"/>
        <w:rPr>
          <w:sz w:val="32"/>
          <w:szCs w:val="32"/>
        </w:rPr>
      </w:pPr>
    </w:p>
    <w:p w14:paraId="7F545EF3" w14:textId="77777777" w:rsidR="002822E1" w:rsidRDefault="002822E1">
      <w:pPr>
        <w:pStyle w:val="Heading1"/>
        <w:rPr>
          <w:sz w:val="32"/>
          <w:szCs w:val="32"/>
        </w:rPr>
      </w:pPr>
    </w:p>
    <w:p w14:paraId="62CB7D72" w14:textId="77777777" w:rsidR="002822E1" w:rsidRDefault="002822E1"/>
    <w:p w14:paraId="33987148" w14:textId="77777777" w:rsidR="002822E1" w:rsidRDefault="002822E1"/>
    <w:p w14:paraId="7A3E9C16" w14:textId="77777777" w:rsidR="002822E1" w:rsidRDefault="002822E1"/>
    <w:p w14:paraId="4EF6FC64" w14:textId="77777777" w:rsidR="002822E1" w:rsidRDefault="002822E1"/>
    <w:p w14:paraId="743D60AA" w14:textId="77777777" w:rsidR="002822E1" w:rsidRDefault="002822E1"/>
    <w:p w14:paraId="71B25FE0" w14:textId="77777777" w:rsidR="002822E1" w:rsidRDefault="002822E1"/>
    <w:p w14:paraId="631519F8" w14:textId="77777777" w:rsidR="002822E1" w:rsidRDefault="002822E1"/>
    <w:p w14:paraId="3B923A34" w14:textId="77777777" w:rsidR="002822E1" w:rsidRDefault="002822E1"/>
    <w:p w14:paraId="73CFA113" w14:textId="77777777" w:rsidR="002822E1" w:rsidRDefault="002822E1"/>
    <w:p w14:paraId="7F633AFA" w14:textId="77777777" w:rsidR="002822E1" w:rsidRDefault="002822E1"/>
    <w:p w14:paraId="1CDA8A60" w14:textId="77777777" w:rsidR="002822E1" w:rsidRDefault="002822E1"/>
    <w:p w14:paraId="06FB3A9A" w14:textId="77777777" w:rsidR="002822E1" w:rsidRDefault="002822E1"/>
    <w:p w14:paraId="6F03E27C" w14:textId="77777777" w:rsidR="002822E1" w:rsidRDefault="002822E1"/>
    <w:p w14:paraId="0314A643" w14:textId="77777777" w:rsidR="002822E1" w:rsidRDefault="002822E1"/>
    <w:p w14:paraId="4A3B0B84" w14:textId="77777777" w:rsidR="002822E1" w:rsidRDefault="002822E1">
      <w:pPr>
        <w:pStyle w:val="Heading1"/>
        <w:rPr>
          <w:sz w:val="32"/>
          <w:szCs w:val="32"/>
        </w:rPr>
      </w:pPr>
    </w:p>
    <w:p w14:paraId="5635A31E" w14:textId="77777777" w:rsidR="002822E1" w:rsidRPr="008E682D" w:rsidRDefault="002822E1">
      <w:pPr>
        <w:pStyle w:val="Heading1"/>
        <w:rPr>
          <w:rFonts w:ascii="Arial" w:hAnsi="Arial"/>
          <w:sz w:val="32"/>
          <w:szCs w:val="32"/>
        </w:rPr>
      </w:pPr>
      <w:r w:rsidRPr="008E682D">
        <w:rPr>
          <w:rFonts w:ascii="Arial" w:hAnsi="Arial"/>
          <w:sz w:val="32"/>
          <w:szCs w:val="32"/>
        </w:rPr>
        <w:t>Burnley Borough Council</w:t>
      </w:r>
    </w:p>
    <w:p w14:paraId="62BF9069" w14:textId="77777777" w:rsidR="002822E1" w:rsidRPr="008E682D" w:rsidRDefault="002822E1">
      <w:pPr>
        <w:jc w:val="center"/>
        <w:rPr>
          <w:rFonts w:ascii="Arial" w:hAnsi="Arial"/>
          <w:b/>
          <w:sz w:val="32"/>
          <w:szCs w:val="32"/>
        </w:rPr>
      </w:pPr>
      <w:r w:rsidRPr="008E682D">
        <w:rPr>
          <w:rFonts w:ascii="Arial" w:hAnsi="Arial"/>
          <w:b/>
          <w:sz w:val="32"/>
          <w:szCs w:val="32"/>
        </w:rPr>
        <w:t>Gambling Act 2005</w:t>
      </w:r>
    </w:p>
    <w:p w14:paraId="6A13F62A" w14:textId="626291D3" w:rsidR="002822E1" w:rsidRPr="005B4EBD" w:rsidRDefault="00CC71B3">
      <w:pPr>
        <w:jc w:val="center"/>
        <w:rPr>
          <w:rFonts w:ascii="Arial" w:hAnsi="Arial"/>
          <w:b/>
          <w:color w:val="000000" w:themeColor="text1"/>
          <w:sz w:val="32"/>
          <w:szCs w:val="32"/>
        </w:rPr>
      </w:pPr>
      <w:r w:rsidRPr="005B4EBD">
        <w:rPr>
          <w:rFonts w:ascii="Arial" w:hAnsi="Arial"/>
          <w:b/>
          <w:color w:val="000000" w:themeColor="text1"/>
          <w:sz w:val="32"/>
          <w:szCs w:val="32"/>
        </w:rPr>
        <w:t>Policy statement</w:t>
      </w:r>
      <w:r w:rsidR="008E682D" w:rsidRPr="005B4EBD">
        <w:rPr>
          <w:rFonts w:ascii="Arial" w:hAnsi="Arial"/>
          <w:b/>
          <w:color w:val="000000" w:themeColor="text1"/>
          <w:sz w:val="32"/>
          <w:szCs w:val="32"/>
        </w:rPr>
        <w:t xml:space="preserve"> Jan 202</w:t>
      </w:r>
      <w:r w:rsidR="00D333C1">
        <w:rPr>
          <w:rFonts w:ascii="Arial" w:hAnsi="Arial"/>
          <w:b/>
          <w:color w:val="000000" w:themeColor="text1"/>
          <w:sz w:val="32"/>
          <w:szCs w:val="32"/>
        </w:rPr>
        <w:t>5</w:t>
      </w:r>
      <w:r w:rsidR="008E682D" w:rsidRPr="005B4EBD">
        <w:rPr>
          <w:rFonts w:ascii="Arial" w:hAnsi="Arial"/>
          <w:b/>
          <w:color w:val="000000" w:themeColor="text1"/>
          <w:sz w:val="32"/>
          <w:szCs w:val="32"/>
        </w:rPr>
        <w:t xml:space="preserve"> to Dec 202</w:t>
      </w:r>
      <w:r w:rsidR="00D333C1">
        <w:rPr>
          <w:rFonts w:ascii="Arial" w:hAnsi="Arial"/>
          <w:b/>
          <w:color w:val="000000" w:themeColor="text1"/>
          <w:sz w:val="32"/>
          <w:szCs w:val="32"/>
        </w:rPr>
        <w:t>7</w:t>
      </w:r>
    </w:p>
    <w:p w14:paraId="1AD7AA49" w14:textId="77777777" w:rsidR="002822E1" w:rsidRPr="008E682D" w:rsidRDefault="002822E1">
      <w:pPr>
        <w:jc w:val="center"/>
        <w:rPr>
          <w:rFonts w:ascii="Arial" w:hAnsi="Arial"/>
          <w:b/>
          <w:sz w:val="32"/>
          <w:szCs w:val="32"/>
        </w:rPr>
      </w:pPr>
    </w:p>
    <w:p w14:paraId="5EAC841D" w14:textId="77777777" w:rsidR="002822E1" w:rsidRDefault="002822E1">
      <w:pPr>
        <w:jc w:val="center"/>
        <w:rPr>
          <w:b/>
          <w:sz w:val="32"/>
          <w:szCs w:val="32"/>
        </w:rPr>
      </w:pPr>
    </w:p>
    <w:p w14:paraId="1B554552" w14:textId="77777777" w:rsidR="002822E1" w:rsidRDefault="002822E1">
      <w:pPr>
        <w:jc w:val="center"/>
        <w:rPr>
          <w:b/>
          <w:sz w:val="32"/>
          <w:szCs w:val="32"/>
        </w:rPr>
      </w:pPr>
    </w:p>
    <w:p w14:paraId="31512D23" w14:textId="77777777" w:rsidR="002822E1" w:rsidRDefault="002822E1">
      <w:pPr>
        <w:jc w:val="center"/>
        <w:rPr>
          <w:b/>
          <w:sz w:val="32"/>
          <w:szCs w:val="32"/>
        </w:rPr>
      </w:pPr>
    </w:p>
    <w:p w14:paraId="123D6319" w14:textId="77777777" w:rsidR="002822E1" w:rsidRDefault="002822E1">
      <w:pPr>
        <w:jc w:val="center"/>
        <w:rPr>
          <w:rFonts w:ascii="Arial" w:hAnsi="Arial"/>
          <w:b/>
          <w:sz w:val="36"/>
          <w:szCs w:val="36"/>
          <w:u w:val="single"/>
        </w:rPr>
      </w:pPr>
      <w:r w:rsidRPr="000C7F47">
        <w:rPr>
          <w:rFonts w:ascii="Arial" w:hAnsi="Arial"/>
          <w:b/>
          <w:sz w:val="36"/>
          <w:szCs w:val="36"/>
          <w:u w:val="single"/>
        </w:rPr>
        <w:t>THE LICENSING OBJECTIVES</w:t>
      </w:r>
    </w:p>
    <w:p w14:paraId="580F5F37" w14:textId="77777777" w:rsidR="000C7F47" w:rsidRDefault="000C7F47">
      <w:pPr>
        <w:jc w:val="center"/>
        <w:rPr>
          <w:rFonts w:ascii="Arial" w:hAnsi="Arial"/>
          <w:b/>
          <w:sz w:val="36"/>
          <w:szCs w:val="36"/>
          <w:u w:val="single"/>
        </w:rPr>
      </w:pPr>
    </w:p>
    <w:p w14:paraId="60C4B677" w14:textId="77777777" w:rsidR="000C7F47" w:rsidRPr="000C7F47" w:rsidRDefault="000C7F47">
      <w:pPr>
        <w:jc w:val="center"/>
        <w:rPr>
          <w:rFonts w:ascii="Arial" w:hAnsi="Arial"/>
          <w:b/>
          <w:sz w:val="36"/>
          <w:szCs w:val="36"/>
          <w:u w:val="single"/>
        </w:rPr>
      </w:pPr>
    </w:p>
    <w:p w14:paraId="7598EC3D" w14:textId="77777777" w:rsidR="002822E1" w:rsidRDefault="002822E1">
      <w:pPr>
        <w:jc w:val="center"/>
        <w:rPr>
          <w:b/>
          <w:sz w:val="32"/>
          <w:szCs w:val="32"/>
        </w:rPr>
      </w:pPr>
    </w:p>
    <w:p w14:paraId="06ABC76A" w14:textId="77777777" w:rsidR="002822E1" w:rsidRDefault="002822E1" w:rsidP="0037718E">
      <w:pPr>
        <w:numPr>
          <w:ilvl w:val="0"/>
          <w:numId w:val="4"/>
        </w:numPr>
        <w:tabs>
          <w:tab w:val="num" w:pos="1260"/>
          <w:tab w:val="num" w:pos="1800"/>
        </w:tabs>
        <w:ind w:left="1260" w:hanging="1260"/>
        <w:rPr>
          <w:rFonts w:ascii="Arial" w:hAnsi="Arial"/>
          <w:b/>
          <w:i/>
          <w:sz w:val="28"/>
          <w:szCs w:val="28"/>
        </w:rPr>
      </w:pPr>
      <w:r>
        <w:rPr>
          <w:rFonts w:ascii="Arial" w:hAnsi="Arial"/>
          <w:sz w:val="36"/>
          <w:szCs w:val="36"/>
        </w:rPr>
        <w:t>Preventing gambling from being a source of crime or disorder, being associated with crime or disorder or being used to support crime</w:t>
      </w:r>
    </w:p>
    <w:p w14:paraId="070DECAD" w14:textId="77777777" w:rsidR="002822E1" w:rsidRDefault="002822E1">
      <w:pPr>
        <w:tabs>
          <w:tab w:val="num" w:pos="2520"/>
        </w:tabs>
        <w:rPr>
          <w:rFonts w:ascii="Arial" w:hAnsi="Arial"/>
          <w:b/>
          <w:i/>
          <w:sz w:val="28"/>
          <w:szCs w:val="28"/>
        </w:rPr>
      </w:pPr>
    </w:p>
    <w:p w14:paraId="3C3D610B" w14:textId="77777777" w:rsidR="002822E1" w:rsidRDefault="002822E1" w:rsidP="0037718E">
      <w:pPr>
        <w:numPr>
          <w:ilvl w:val="0"/>
          <w:numId w:val="4"/>
        </w:numPr>
        <w:tabs>
          <w:tab w:val="num" w:pos="1260"/>
          <w:tab w:val="num" w:pos="1800"/>
        </w:tabs>
        <w:ind w:left="1260" w:hanging="1260"/>
        <w:rPr>
          <w:rFonts w:ascii="Arial" w:hAnsi="Arial"/>
          <w:b/>
          <w:i/>
          <w:sz w:val="36"/>
          <w:szCs w:val="36"/>
        </w:rPr>
      </w:pPr>
      <w:r>
        <w:rPr>
          <w:rFonts w:ascii="Arial" w:hAnsi="Arial"/>
          <w:sz w:val="36"/>
          <w:szCs w:val="36"/>
        </w:rPr>
        <w:t>Ensuring that gambling is conducted in a fair and open way</w:t>
      </w:r>
    </w:p>
    <w:p w14:paraId="19C0C5AE" w14:textId="77777777" w:rsidR="002822E1" w:rsidRDefault="002822E1">
      <w:pPr>
        <w:tabs>
          <w:tab w:val="num" w:pos="2520"/>
        </w:tabs>
        <w:rPr>
          <w:rFonts w:ascii="Arial" w:hAnsi="Arial"/>
          <w:sz w:val="36"/>
          <w:szCs w:val="36"/>
        </w:rPr>
      </w:pPr>
    </w:p>
    <w:p w14:paraId="136C6028" w14:textId="77777777" w:rsidR="002822E1" w:rsidRDefault="002822E1" w:rsidP="0037718E">
      <w:pPr>
        <w:numPr>
          <w:ilvl w:val="0"/>
          <w:numId w:val="4"/>
        </w:numPr>
        <w:tabs>
          <w:tab w:val="num" w:pos="1260"/>
          <w:tab w:val="num" w:pos="1800"/>
        </w:tabs>
        <w:ind w:left="1260" w:hanging="1260"/>
        <w:rPr>
          <w:rFonts w:ascii="Arial" w:hAnsi="Arial"/>
          <w:b/>
          <w:i/>
          <w:sz w:val="36"/>
          <w:szCs w:val="36"/>
        </w:rPr>
      </w:pPr>
      <w:r>
        <w:rPr>
          <w:rFonts w:ascii="Arial" w:hAnsi="Arial"/>
          <w:sz w:val="36"/>
          <w:szCs w:val="36"/>
        </w:rPr>
        <w:t>Protecting children and other vulnerable persons from being harmed or exploited by gambling</w:t>
      </w:r>
    </w:p>
    <w:p w14:paraId="3FB19DFF" w14:textId="77777777" w:rsidR="002822E1" w:rsidRDefault="002822E1">
      <w:pPr>
        <w:jc w:val="center"/>
        <w:rPr>
          <w:b/>
          <w:sz w:val="36"/>
          <w:szCs w:val="36"/>
        </w:rPr>
      </w:pPr>
    </w:p>
    <w:p w14:paraId="1C0713B5" w14:textId="77777777" w:rsidR="002822E1" w:rsidRDefault="002822E1">
      <w:pPr>
        <w:jc w:val="center"/>
        <w:rPr>
          <w:b/>
          <w:sz w:val="28"/>
          <w:szCs w:val="28"/>
        </w:rPr>
      </w:pPr>
    </w:p>
    <w:p w14:paraId="568BD8F3" w14:textId="77777777" w:rsidR="002822E1" w:rsidRDefault="002822E1">
      <w:pPr>
        <w:jc w:val="center"/>
        <w:rPr>
          <w:b/>
          <w:sz w:val="28"/>
          <w:szCs w:val="28"/>
        </w:rPr>
      </w:pPr>
    </w:p>
    <w:p w14:paraId="4E0EC615" w14:textId="77777777" w:rsidR="002822E1" w:rsidRDefault="002822E1">
      <w:pPr>
        <w:jc w:val="center"/>
        <w:rPr>
          <w:b/>
          <w:sz w:val="28"/>
          <w:szCs w:val="28"/>
        </w:rPr>
      </w:pPr>
    </w:p>
    <w:p w14:paraId="27D1EB5F" w14:textId="77777777" w:rsidR="002822E1" w:rsidRDefault="002822E1">
      <w:pPr>
        <w:jc w:val="center"/>
        <w:rPr>
          <w:b/>
          <w:sz w:val="28"/>
          <w:szCs w:val="28"/>
        </w:rPr>
      </w:pPr>
    </w:p>
    <w:p w14:paraId="3B3F69E3" w14:textId="77777777" w:rsidR="002822E1" w:rsidRDefault="002822E1">
      <w:pPr>
        <w:jc w:val="center"/>
        <w:rPr>
          <w:b/>
          <w:sz w:val="28"/>
          <w:szCs w:val="28"/>
        </w:rPr>
      </w:pPr>
    </w:p>
    <w:p w14:paraId="0ACE0328" w14:textId="77777777" w:rsidR="002822E1" w:rsidRDefault="002822E1">
      <w:pPr>
        <w:jc w:val="center"/>
        <w:rPr>
          <w:b/>
          <w:sz w:val="28"/>
          <w:szCs w:val="28"/>
        </w:rPr>
      </w:pPr>
    </w:p>
    <w:p w14:paraId="0F579BA0" w14:textId="69D61E5A" w:rsidR="002822E1" w:rsidRDefault="002822E1" w:rsidP="007F4DE6">
      <w:pPr>
        <w:rPr>
          <w:b/>
          <w:sz w:val="28"/>
          <w:szCs w:val="28"/>
        </w:rPr>
      </w:pPr>
    </w:p>
    <w:p w14:paraId="24B9C668" w14:textId="77777777" w:rsidR="002822E1" w:rsidRDefault="002822E1">
      <w:pPr>
        <w:jc w:val="center"/>
        <w:rPr>
          <w:b/>
          <w:sz w:val="28"/>
          <w:szCs w:val="28"/>
        </w:rPr>
      </w:pPr>
    </w:p>
    <w:p w14:paraId="05FD3A8F" w14:textId="77777777" w:rsidR="002822E1" w:rsidRDefault="002822E1">
      <w:pPr>
        <w:jc w:val="center"/>
        <w:rPr>
          <w:b/>
          <w:sz w:val="28"/>
          <w:szCs w:val="28"/>
        </w:rPr>
      </w:pPr>
    </w:p>
    <w:p w14:paraId="5EBC2AF5" w14:textId="77777777" w:rsidR="002822E1" w:rsidRDefault="002822E1">
      <w:pPr>
        <w:jc w:val="center"/>
        <w:rPr>
          <w:b/>
          <w:sz w:val="28"/>
          <w:szCs w:val="28"/>
        </w:rPr>
      </w:pPr>
    </w:p>
    <w:p w14:paraId="73C8DCE1" w14:textId="77777777" w:rsidR="002822E1" w:rsidRDefault="002822E1">
      <w:pPr>
        <w:jc w:val="center"/>
        <w:rPr>
          <w:b/>
          <w:sz w:val="28"/>
          <w:szCs w:val="28"/>
        </w:rPr>
      </w:pPr>
    </w:p>
    <w:p w14:paraId="7BCEA8CF" w14:textId="77777777" w:rsidR="002822E1" w:rsidRDefault="002822E1">
      <w:pPr>
        <w:jc w:val="center"/>
        <w:rPr>
          <w:b/>
          <w:sz w:val="28"/>
          <w:szCs w:val="28"/>
        </w:rPr>
      </w:pPr>
    </w:p>
    <w:p w14:paraId="422EFDD1" w14:textId="77777777" w:rsidR="00067C8A" w:rsidRDefault="00067C8A">
      <w:pPr>
        <w:jc w:val="center"/>
        <w:rPr>
          <w:b/>
          <w:sz w:val="28"/>
          <w:szCs w:val="28"/>
        </w:rPr>
      </w:pPr>
    </w:p>
    <w:p w14:paraId="1FCC1511" w14:textId="77777777" w:rsidR="00F06F5A" w:rsidRDefault="00F06F5A">
      <w:pPr>
        <w:jc w:val="center"/>
        <w:rPr>
          <w:b/>
          <w:sz w:val="28"/>
          <w:szCs w:val="28"/>
        </w:rPr>
      </w:pPr>
    </w:p>
    <w:p w14:paraId="70CA8B1D" w14:textId="77777777" w:rsidR="007F4DE6" w:rsidRDefault="007F4DE6">
      <w:pPr>
        <w:rPr>
          <w:b/>
          <w:sz w:val="28"/>
          <w:szCs w:val="28"/>
        </w:rPr>
      </w:pPr>
      <w:r>
        <w:rPr>
          <w:b/>
          <w:sz w:val="28"/>
          <w:szCs w:val="28"/>
        </w:rPr>
        <w:br w:type="page"/>
      </w:r>
    </w:p>
    <w:p w14:paraId="7350F45B" w14:textId="56575E53" w:rsidR="002822E1" w:rsidRDefault="002822E1">
      <w:pPr>
        <w:jc w:val="center"/>
        <w:rPr>
          <w:b/>
          <w:sz w:val="28"/>
          <w:szCs w:val="28"/>
        </w:rPr>
      </w:pPr>
      <w:r>
        <w:rPr>
          <w:b/>
          <w:sz w:val="28"/>
          <w:szCs w:val="28"/>
        </w:rPr>
        <w:lastRenderedPageBreak/>
        <w:t>Table of Contents</w:t>
      </w:r>
    </w:p>
    <w:p w14:paraId="03BB3655" w14:textId="77777777" w:rsidR="002822E1" w:rsidRDefault="002822E1">
      <w:pPr>
        <w:jc w:val="center"/>
        <w:rPr>
          <w:b/>
          <w:sz w:val="28"/>
          <w:szCs w:val="28"/>
        </w:rPr>
      </w:pPr>
    </w:p>
    <w:tbl>
      <w:tblPr>
        <w:tblW w:w="0" w:type="auto"/>
        <w:tblLook w:val="01E0" w:firstRow="1" w:lastRow="1" w:firstColumn="1" w:lastColumn="1" w:noHBand="0" w:noVBand="0"/>
      </w:tblPr>
      <w:tblGrid>
        <w:gridCol w:w="5548"/>
        <w:gridCol w:w="2012"/>
      </w:tblGrid>
      <w:tr w:rsidR="002822E1" w14:paraId="1DA293FA" w14:textId="77777777">
        <w:tc>
          <w:tcPr>
            <w:tcW w:w="5548" w:type="dxa"/>
          </w:tcPr>
          <w:p w14:paraId="40200451"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Item</w:t>
            </w:r>
          </w:p>
        </w:tc>
        <w:tc>
          <w:tcPr>
            <w:tcW w:w="2012" w:type="dxa"/>
          </w:tcPr>
          <w:p w14:paraId="27525C10" w14:textId="77777777" w:rsidR="002822E1" w:rsidRDefault="002822E1">
            <w:pPr>
              <w:pStyle w:val="H1"/>
              <w:spacing w:before="0" w:line="240" w:lineRule="auto"/>
              <w:jc w:val="center"/>
              <w:rPr>
                <w:rFonts w:ascii="Arial" w:hAnsi="Arial" w:cs="Arial"/>
                <w:sz w:val="22"/>
                <w:szCs w:val="22"/>
              </w:rPr>
            </w:pPr>
            <w:r>
              <w:rPr>
                <w:rFonts w:ascii="Arial" w:hAnsi="Arial" w:cs="Arial"/>
                <w:sz w:val="22"/>
                <w:szCs w:val="22"/>
              </w:rPr>
              <w:t>Page</w:t>
            </w:r>
          </w:p>
        </w:tc>
      </w:tr>
      <w:tr w:rsidR="002822E1" w14:paraId="3CE70DCA" w14:textId="77777777">
        <w:tc>
          <w:tcPr>
            <w:tcW w:w="5548" w:type="dxa"/>
          </w:tcPr>
          <w:p w14:paraId="0113A036" w14:textId="77777777" w:rsidR="002822E1" w:rsidRDefault="002822E1">
            <w:pPr>
              <w:pStyle w:val="H1"/>
              <w:spacing w:before="0" w:line="240" w:lineRule="auto"/>
              <w:jc w:val="center"/>
              <w:rPr>
                <w:rFonts w:ascii="Arial" w:hAnsi="Arial" w:cs="Arial"/>
                <w:sz w:val="22"/>
                <w:szCs w:val="22"/>
              </w:rPr>
            </w:pPr>
            <w:r>
              <w:rPr>
                <w:rFonts w:ascii="Arial" w:hAnsi="Arial" w:cs="Arial"/>
                <w:sz w:val="22"/>
                <w:szCs w:val="22"/>
              </w:rPr>
              <w:t>PART A</w:t>
            </w:r>
          </w:p>
        </w:tc>
        <w:tc>
          <w:tcPr>
            <w:tcW w:w="2012" w:type="dxa"/>
          </w:tcPr>
          <w:p w14:paraId="68F5E88B" w14:textId="77777777" w:rsidR="002822E1" w:rsidRDefault="002822E1">
            <w:pPr>
              <w:pStyle w:val="H1"/>
              <w:spacing w:before="0" w:line="240" w:lineRule="auto"/>
              <w:jc w:val="center"/>
              <w:rPr>
                <w:rFonts w:ascii="Arial" w:hAnsi="Arial" w:cs="Arial"/>
                <w:sz w:val="22"/>
                <w:szCs w:val="22"/>
              </w:rPr>
            </w:pPr>
          </w:p>
        </w:tc>
      </w:tr>
      <w:tr w:rsidR="002822E1" w14:paraId="78689404" w14:textId="77777777">
        <w:tc>
          <w:tcPr>
            <w:tcW w:w="5548" w:type="dxa"/>
          </w:tcPr>
          <w:p w14:paraId="0708D5E7"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1.      Introduction</w:t>
            </w:r>
          </w:p>
        </w:tc>
        <w:tc>
          <w:tcPr>
            <w:tcW w:w="2012" w:type="dxa"/>
          </w:tcPr>
          <w:p w14:paraId="7902B863" w14:textId="5F317169" w:rsidR="002822E1" w:rsidRDefault="004F7DEF" w:rsidP="00AB2BD3">
            <w:pPr>
              <w:pStyle w:val="H1"/>
              <w:spacing w:before="0" w:line="240" w:lineRule="auto"/>
              <w:jc w:val="center"/>
              <w:rPr>
                <w:rFonts w:ascii="Arial" w:hAnsi="Arial" w:cs="Arial"/>
                <w:b w:val="0"/>
                <w:sz w:val="22"/>
                <w:szCs w:val="22"/>
              </w:rPr>
            </w:pPr>
            <w:r>
              <w:rPr>
                <w:rFonts w:ascii="Arial" w:hAnsi="Arial" w:cs="Arial"/>
                <w:b w:val="0"/>
                <w:sz w:val="22"/>
                <w:szCs w:val="22"/>
              </w:rPr>
              <w:t>4</w:t>
            </w:r>
          </w:p>
        </w:tc>
      </w:tr>
      <w:tr w:rsidR="002822E1" w14:paraId="67419753" w14:textId="77777777">
        <w:tc>
          <w:tcPr>
            <w:tcW w:w="5548" w:type="dxa"/>
          </w:tcPr>
          <w:p w14:paraId="5F034693" w14:textId="77777777" w:rsidR="002822E1" w:rsidRDefault="002822E1">
            <w:pPr>
              <w:pStyle w:val="H1"/>
              <w:spacing w:before="0" w:line="240" w:lineRule="auto"/>
              <w:jc w:val="left"/>
              <w:rPr>
                <w:rFonts w:ascii="Arial" w:hAnsi="Arial" w:cs="Arial"/>
                <w:b w:val="0"/>
                <w:sz w:val="22"/>
                <w:szCs w:val="22"/>
              </w:rPr>
            </w:pPr>
            <w:r>
              <w:rPr>
                <w:rFonts w:ascii="Arial" w:hAnsi="Arial" w:cs="Arial"/>
                <w:sz w:val="22"/>
                <w:szCs w:val="22"/>
              </w:rPr>
              <w:t>2.      A Profile of Burnley</w:t>
            </w:r>
          </w:p>
        </w:tc>
        <w:tc>
          <w:tcPr>
            <w:tcW w:w="2012" w:type="dxa"/>
          </w:tcPr>
          <w:p w14:paraId="1BB76F9D" w14:textId="22B5475F" w:rsidR="002822E1" w:rsidRDefault="00E34E8B" w:rsidP="004F7DEF">
            <w:pPr>
              <w:pStyle w:val="H1"/>
              <w:spacing w:before="0" w:line="240" w:lineRule="auto"/>
              <w:jc w:val="center"/>
              <w:rPr>
                <w:rFonts w:ascii="Arial" w:hAnsi="Arial" w:cs="Arial"/>
                <w:b w:val="0"/>
                <w:sz w:val="22"/>
                <w:szCs w:val="22"/>
              </w:rPr>
            </w:pPr>
            <w:r>
              <w:rPr>
                <w:rFonts w:ascii="Arial" w:hAnsi="Arial" w:cs="Arial"/>
                <w:b w:val="0"/>
                <w:sz w:val="22"/>
                <w:szCs w:val="22"/>
              </w:rPr>
              <w:t>5</w:t>
            </w:r>
          </w:p>
        </w:tc>
      </w:tr>
      <w:tr w:rsidR="002822E1" w14:paraId="6AF6C0FC" w14:textId="77777777">
        <w:tc>
          <w:tcPr>
            <w:tcW w:w="5548" w:type="dxa"/>
          </w:tcPr>
          <w:p w14:paraId="5F8B8F68" w14:textId="6155AE79" w:rsidR="002822E1" w:rsidRDefault="002822E1" w:rsidP="00466A88">
            <w:pPr>
              <w:pStyle w:val="H1"/>
              <w:spacing w:before="0" w:line="240" w:lineRule="auto"/>
              <w:jc w:val="left"/>
              <w:rPr>
                <w:rFonts w:ascii="Arial" w:hAnsi="Arial" w:cs="Arial"/>
                <w:sz w:val="22"/>
                <w:szCs w:val="22"/>
              </w:rPr>
            </w:pPr>
            <w:r>
              <w:rPr>
                <w:rFonts w:ascii="Arial" w:hAnsi="Arial" w:cs="Arial"/>
                <w:sz w:val="22"/>
                <w:szCs w:val="22"/>
              </w:rPr>
              <w:t>3</w:t>
            </w:r>
            <w:r w:rsidRPr="005B4EBD">
              <w:rPr>
                <w:rFonts w:ascii="Arial" w:hAnsi="Arial" w:cs="Arial"/>
                <w:sz w:val="22"/>
                <w:szCs w:val="22"/>
              </w:rPr>
              <w:t xml:space="preserve">.      </w:t>
            </w:r>
            <w:r w:rsidR="00466A88" w:rsidRPr="005B4EBD">
              <w:rPr>
                <w:rFonts w:ascii="Arial" w:hAnsi="Arial" w:cs="Arial"/>
                <w:sz w:val="22"/>
                <w:szCs w:val="22"/>
              </w:rPr>
              <w:t>Policy Statement</w:t>
            </w:r>
            <w:r w:rsidRPr="005B4EBD">
              <w:rPr>
                <w:rFonts w:ascii="Arial" w:hAnsi="Arial" w:cs="Arial"/>
                <w:sz w:val="22"/>
                <w:szCs w:val="22"/>
              </w:rPr>
              <w:t xml:space="preserve"> and</w:t>
            </w:r>
            <w:r w:rsidR="00466A88" w:rsidRPr="005B4EBD">
              <w:rPr>
                <w:rFonts w:ascii="Arial" w:hAnsi="Arial" w:cs="Arial"/>
                <w:sz w:val="22"/>
                <w:szCs w:val="22"/>
              </w:rPr>
              <w:t xml:space="preserve"> </w:t>
            </w:r>
            <w:r w:rsidRPr="005B4EBD">
              <w:rPr>
                <w:rFonts w:ascii="Arial" w:hAnsi="Arial" w:cs="Arial"/>
                <w:sz w:val="22"/>
                <w:szCs w:val="22"/>
              </w:rPr>
              <w:t>Consultation</w:t>
            </w:r>
          </w:p>
        </w:tc>
        <w:tc>
          <w:tcPr>
            <w:tcW w:w="2012" w:type="dxa"/>
          </w:tcPr>
          <w:p w14:paraId="080961BA" w14:textId="0349412C" w:rsidR="002822E1" w:rsidRDefault="00E34E8B" w:rsidP="00466A88">
            <w:pPr>
              <w:pStyle w:val="H1"/>
              <w:spacing w:before="0" w:line="240" w:lineRule="auto"/>
              <w:jc w:val="center"/>
              <w:rPr>
                <w:rFonts w:ascii="Arial" w:hAnsi="Arial" w:cs="Arial"/>
                <w:b w:val="0"/>
                <w:sz w:val="22"/>
                <w:szCs w:val="22"/>
              </w:rPr>
            </w:pPr>
            <w:r>
              <w:rPr>
                <w:rFonts w:ascii="Arial" w:hAnsi="Arial" w:cs="Arial"/>
                <w:b w:val="0"/>
                <w:sz w:val="22"/>
                <w:szCs w:val="22"/>
              </w:rPr>
              <w:t>6</w:t>
            </w:r>
          </w:p>
        </w:tc>
      </w:tr>
      <w:tr w:rsidR="002822E1" w14:paraId="328492F3" w14:textId="77777777">
        <w:tc>
          <w:tcPr>
            <w:tcW w:w="5548" w:type="dxa"/>
          </w:tcPr>
          <w:p w14:paraId="17566807"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4.      Declaration</w:t>
            </w:r>
          </w:p>
        </w:tc>
        <w:tc>
          <w:tcPr>
            <w:tcW w:w="2012" w:type="dxa"/>
          </w:tcPr>
          <w:p w14:paraId="68E19E58" w14:textId="1616F250" w:rsidR="002822E1" w:rsidRDefault="00C15CF0" w:rsidP="00AB2BD3">
            <w:pPr>
              <w:pStyle w:val="H1"/>
              <w:spacing w:before="0" w:line="240" w:lineRule="auto"/>
              <w:jc w:val="center"/>
              <w:rPr>
                <w:rFonts w:ascii="Arial" w:hAnsi="Arial" w:cs="Arial"/>
                <w:b w:val="0"/>
                <w:sz w:val="22"/>
                <w:szCs w:val="22"/>
              </w:rPr>
            </w:pPr>
            <w:r>
              <w:rPr>
                <w:rFonts w:ascii="Arial" w:hAnsi="Arial" w:cs="Arial"/>
                <w:b w:val="0"/>
                <w:sz w:val="22"/>
                <w:szCs w:val="22"/>
              </w:rPr>
              <w:t>7</w:t>
            </w:r>
          </w:p>
        </w:tc>
      </w:tr>
      <w:tr w:rsidR="002822E1" w14:paraId="308911BE" w14:textId="77777777">
        <w:tc>
          <w:tcPr>
            <w:tcW w:w="5548" w:type="dxa"/>
          </w:tcPr>
          <w:p w14:paraId="23064D38"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5.      Responsible Authorities</w:t>
            </w:r>
          </w:p>
        </w:tc>
        <w:tc>
          <w:tcPr>
            <w:tcW w:w="2012" w:type="dxa"/>
          </w:tcPr>
          <w:p w14:paraId="43CD281F" w14:textId="7399D54B" w:rsidR="002822E1" w:rsidRDefault="00C15CF0" w:rsidP="00AB2BD3">
            <w:pPr>
              <w:pStyle w:val="H1"/>
              <w:spacing w:before="0" w:line="240" w:lineRule="auto"/>
              <w:jc w:val="center"/>
              <w:rPr>
                <w:rFonts w:ascii="Arial" w:hAnsi="Arial" w:cs="Arial"/>
                <w:b w:val="0"/>
                <w:sz w:val="22"/>
                <w:szCs w:val="22"/>
              </w:rPr>
            </w:pPr>
            <w:r>
              <w:rPr>
                <w:rFonts w:ascii="Arial" w:hAnsi="Arial" w:cs="Arial"/>
                <w:b w:val="0"/>
                <w:sz w:val="22"/>
                <w:szCs w:val="22"/>
              </w:rPr>
              <w:t>7</w:t>
            </w:r>
          </w:p>
        </w:tc>
      </w:tr>
      <w:tr w:rsidR="002822E1" w14:paraId="3D292BE7" w14:textId="77777777">
        <w:tc>
          <w:tcPr>
            <w:tcW w:w="5548" w:type="dxa"/>
          </w:tcPr>
          <w:p w14:paraId="157A6FC1"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6.      Interested parties</w:t>
            </w:r>
          </w:p>
        </w:tc>
        <w:tc>
          <w:tcPr>
            <w:tcW w:w="2012" w:type="dxa"/>
          </w:tcPr>
          <w:p w14:paraId="151E0EC4" w14:textId="4C5F9AF8" w:rsidR="002822E1" w:rsidRDefault="00C15CF0" w:rsidP="00AB2BD3">
            <w:pPr>
              <w:pStyle w:val="H1"/>
              <w:spacing w:before="0" w:line="240" w:lineRule="auto"/>
              <w:jc w:val="center"/>
              <w:rPr>
                <w:rFonts w:ascii="Arial" w:hAnsi="Arial" w:cs="Arial"/>
                <w:b w:val="0"/>
                <w:sz w:val="22"/>
                <w:szCs w:val="22"/>
              </w:rPr>
            </w:pPr>
            <w:r>
              <w:rPr>
                <w:rFonts w:ascii="Arial" w:hAnsi="Arial" w:cs="Arial"/>
                <w:b w:val="0"/>
                <w:sz w:val="22"/>
                <w:szCs w:val="22"/>
              </w:rPr>
              <w:t>8</w:t>
            </w:r>
          </w:p>
        </w:tc>
      </w:tr>
      <w:tr w:rsidR="002822E1" w14:paraId="6CFE6FB7" w14:textId="77777777">
        <w:tc>
          <w:tcPr>
            <w:tcW w:w="5548" w:type="dxa"/>
          </w:tcPr>
          <w:p w14:paraId="6F860752"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7.      Exchange of information</w:t>
            </w:r>
          </w:p>
        </w:tc>
        <w:tc>
          <w:tcPr>
            <w:tcW w:w="2012" w:type="dxa"/>
          </w:tcPr>
          <w:p w14:paraId="03D3BCCB" w14:textId="04E2AFB0" w:rsidR="002822E1" w:rsidRDefault="00AD7D6F" w:rsidP="00BE3C18">
            <w:pPr>
              <w:pStyle w:val="H1"/>
              <w:spacing w:before="0" w:line="240" w:lineRule="auto"/>
              <w:jc w:val="center"/>
              <w:rPr>
                <w:rFonts w:ascii="Arial" w:hAnsi="Arial" w:cs="Arial"/>
                <w:b w:val="0"/>
                <w:sz w:val="22"/>
                <w:szCs w:val="22"/>
              </w:rPr>
            </w:pPr>
            <w:r>
              <w:rPr>
                <w:rFonts w:ascii="Arial" w:hAnsi="Arial" w:cs="Arial"/>
                <w:b w:val="0"/>
                <w:sz w:val="22"/>
                <w:szCs w:val="22"/>
              </w:rPr>
              <w:t>1</w:t>
            </w:r>
            <w:r w:rsidR="00BE3C18">
              <w:rPr>
                <w:rFonts w:ascii="Arial" w:hAnsi="Arial" w:cs="Arial"/>
                <w:b w:val="0"/>
                <w:sz w:val="22"/>
                <w:szCs w:val="22"/>
              </w:rPr>
              <w:t>0</w:t>
            </w:r>
          </w:p>
        </w:tc>
      </w:tr>
      <w:tr w:rsidR="002822E1" w14:paraId="0CCD67B3" w14:textId="77777777">
        <w:tc>
          <w:tcPr>
            <w:tcW w:w="5548" w:type="dxa"/>
          </w:tcPr>
          <w:p w14:paraId="7810B39E"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8.      Enforcement</w:t>
            </w:r>
          </w:p>
        </w:tc>
        <w:tc>
          <w:tcPr>
            <w:tcW w:w="2012" w:type="dxa"/>
          </w:tcPr>
          <w:p w14:paraId="33C7A338" w14:textId="5D4D03F0" w:rsidR="002822E1" w:rsidRDefault="00AD7D6F" w:rsidP="00AD7D6F">
            <w:pPr>
              <w:pStyle w:val="H1"/>
              <w:spacing w:before="0" w:line="240" w:lineRule="auto"/>
              <w:jc w:val="center"/>
              <w:rPr>
                <w:rFonts w:ascii="Arial" w:hAnsi="Arial" w:cs="Arial"/>
                <w:b w:val="0"/>
                <w:sz w:val="22"/>
                <w:szCs w:val="22"/>
              </w:rPr>
            </w:pPr>
            <w:r>
              <w:rPr>
                <w:rFonts w:ascii="Arial" w:hAnsi="Arial" w:cs="Arial"/>
                <w:b w:val="0"/>
                <w:sz w:val="22"/>
                <w:szCs w:val="22"/>
              </w:rPr>
              <w:t>1</w:t>
            </w:r>
            <w:r w:rsidR="00C15CF0">
              <w:rPr>
                <w:rFonts w:ascii="Arial" w:hAnsi="Arial" w:cs="Arial"/>
                <w:b w:val="0"/>
                <w:sz w:val="22"/>
                <w:szCs w:val="22"/>
              </w:rPr>
              <w:t>0</w:t>
            </w:r>
          </w:p>
        </w:tc>
      </w:tr>
      <w:tr w:rsidR="002822E1" w14:paraId="11D1D906" w14:textId="77777777">
        <w:tc>
          <w:tcPr>
            <w:tcW w:w="5548" w:type="dxa"/>
          </w:tcPr>
          <w:p w14:paraId="3F0FF506"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9.      Licensing Authority functions</w:t>
            </w:r>
          </w:p>
        </w:tc>
        <w:tc>
          <w:tcPr>
            <w:tcW w:w="2012" w:type="dxa"/>
          </w:tcPr>
          <w:p w14:paraId="6237CD74" w14:textId="18F632BF" w:rsidR="002822E1" w:rsidRDefault="00AD7D6F" w:rsidP="00AD7D6F">
            <w:pPr>
              <w:pStyle w:val="H1"/>
              <w:spacing w:before="0" w:line="240" w:lineRule="auto"/>
              <w:jc w:val="center"/>
              <w:rPr>
                <w:rFonts w:ascii="Arial" w:hAnsi="Arial" w:cs="Arial"/>
                <w:b w:val="0"/>
                <w:sz w:val="22"/>
                <w:szCs w:val="22"/>
              </w:rPr>
            </w:pPr>
            <w:r>
              <w:rPr>
                <w:rFonts w:ascii="Arial" w:hAnsi="Arial" w:cs="Arial"/>
                <w:b w:val="0"/>
                <w:sz w:val="22"/>
                <w:szCs w:val="22"/>
              </w:rPr>
              <w:t>1</w:t>
            </w:r>
            <w:r w:rsidR="00C15CF0">
              <w:rPr>
                <w:rFonts w:ascii="Arial" w:hAnsi="Arial" w:cs="Arial"/>
                <w:b w:val="0"/>
                <w:sz w:val="22"/>
                <w:szCs w:val="22"/>
              </w:rPr>
              <w:t>1</w:t>
            </w:r>
          </w:p>
        </w:tc>
      </w:tr>
      <w:tr w:rsidR="002822E1" w14:paraId="25ED8E09" w14:textId="77777777">
        <w:tc>
          <w:tcPr>
            <w:tcW w:w="5548" w:type="dxa"/>
          </w:tcPr>
          <w:p w14:paraId="3A7F74A6" w14:textId="77777777" w:rsidR="002822E1" w:rsidRDefault="002822E1">
            <w:pPr>
              <w:pStyle w:val="H1"/>
              <w:spacing w:before="0" w:line="240" w:lineRule="auto"/>
              <w:jc w:val="left"/>
              <w:rPr>
                <w:rFonts w:ascii="Arial" w:hAnsi="Arial" w:cs="Arial"/>
                <w:sz w:val="22"/>
                <w:szCs w:val="22"/>
              </w:rPr>
            </w:pPr>
          </w:p>
        </w:tc>
        <w:tc>
          <w:tcPr>
            <w:tcW w:w="2012" w:type="dxa"/>
          </w:tcPr>
          <w:p w14:paraId="46AAEA5B" w14:textId="77777777" w:rsidR="002822E1" w:rsidRDefault="002822E1">
            <w:pPr>
              <w:pStyle w:val="H1"/>
              <w:spacing w:before="0" w:line="240" w:lineRule="auto"/>
              <w:jc w:val="center"/>
              <w:rPr>
                <w:rFonts w:ascii="Arial" w:hAnsi="Arial" w:cs="Arial"/>
                <w:b w:val="0"/>
                <w:sz w:val="22"/>
                <w:szCs w:val="22"/>
              </w:rPr>
            </w:pPr>
          </w:p>
        </w:tc>
      </w:tr>
      <w:tr w:rsidR="002822E1" w14:paraId="18BDAF0E" w14:textId="77777777">
        <w:tc>
          <w:tcPr>
            <w:tcW w:w="5548" w:type="dxa"/>
          </w:tcPr>
          <w:p w14:paraId="256EB51B" w14:textId="77777777" w:rsidR="002822E1" w:rsidRDefault="002822E1">
            <w:pPr>
              <w:pStyle w:val="H1"/>
              <w:spacing w:before="0" w:line="240" w:lineRule="auto"/>
              <w:jc w:val="center"/>
              <w:rPr>
                <w:rFonts w:ascii="Arial" w:hAnsi="Arial" w:cs="Arial"/>
                <w:sz w:val="22"/>
                <w:szCs w:val="22"/>
              </w:rPr>
            </w:pPr>
            <w:r>
              <w:rPr>
                <w:rFonts w:ascii="Arial" w:hAnsi="Arial" w:cs="Arial"/>
                <w:sz w:val="22"/>
                <w:szCs w:val="22"/>
              </w:rPr>
              <w:t>PART B</w:t>
            </w:r>
          </w:p>
        </w:tc>
        <w:tc>
          <w:tcPr>
            <w:tcW w:w="2012" w:type="dxa"/>
          </w:tcPr>
          <w:p w14:paraId="23268B60" w14:textId="77777777" w:rsidR="002822E1" w:rsidRDefault="002822E1">
            <w:pPr>
              <w:pStyle w:val="H1"/>
              <w:spacing w:before="0" w:line="240" w:lineRule="auto"/>
              <w:jc w:val="center"/>
              <w:rPr>
                <w:rFonts w:ascii="Arial" w:hAnsi="Arial" w:cs="Arial"/>
                <w:b w:val="0"/>
                <w:sz w:val="22"/>
                <w:szCs w:val="22"/>
              </w:rPr>
            </w:pPr>
          </w:p>
        </w:tc>
      </w:tr>
      <w:tr w:rsidR="002822E1" w14:paraId="2AFCEBE9" w14:textId="77777777">
        <w:tc>
          <w:tcPr>
            <w:tcW w:w="5548" w:type="dxa"/>
          </w:tcPr>
          <w:p w14:paraId="3FF16302"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10.    Premises licences</w:t>
            </w:r>
          </w:p>
        </w:tc>
        <w:tc>
          <w:tcPr>
            <w:tcW w:w="2012" w:type="dxa"/>
          </w:tcPr>
          <w:p w14:paraId="2A702309" w14:textId="46ECEC70" w:rsidR="002822E1" w:rsidRDefault="00AD7D6F" w:rsidP="00AD7D6F">
            <w:pPr>
              <w:pStyle w:val="H1"/>
              <w:spacing w:before="0" w:line="240" w:lineRule="auto"/>
              <w:jc w:val="center"/>
              <w:rPr>
                <w:rFonts w:ascii="Arial" w:hAnsi="Arial" w:cs="Arial"/>
                <w:b w:val="0"/>
                <w:sz w:val="22"/>
                <w:szCs w:val="22"/>
              </w:rPr>
            </w:pPr>
            <w:r>
              <w:rPr>
                <w:rFonts w:ascii="Arial" w:hAnsi="Arial" w:cs="Arial"/>
                <w:b w:val="0"/>
                <w:sz w:val="22"/>
                <w:szCs w:val="22"/>
              </w:rPr>
              <w:t>1</w:t>
            </w:r>
            <w:r w:rsidR="00C15CF0">
              <w:rPr>
                <w:rFonts w:ascii="Arial" w:hAnsi="Arial" w:cs="Arial"/>
                <w:b w:val="0"/>
                <w:sz w:val="22"/>
                <w:szCs w:val="22"/>
              </w:rPr>
              <w:t>3</w:t>
            </w:r>
          </w:p>
        </w:tc>
      </w:tr>
      <w:tr w:rsidR="002822E1" w14:paraId="583F3303" w14:textId="77777777">
        <w:tc>
          <w:tcPr>
            <w:tcW w:w="5548" w:type="dxa"/>
          </w:tcPr>
          <w:p w14:paraId="43F302BD"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11.    Adult Gaming Centres</w:t>
            </w:r>
          </w:p>
        </w:tc>
        <w:tc>
          <w:tcPr>
            <w:tcW w:w="2012" w:type="dxa"/>
          </w:tcPr>
          <w:p w14:paraId="5CBCF63C" w14:textId="2D483660" w:rsidR="002822E1" w:rsidRDefault="00C15CF0" w:rsidP="00AD7D6F">
            <w:pPr>
              <w:pStyle w:val="H1"/>
              <w:spacing w:before="0" w:line="240" w:lineRule="auto"/>
              <w:jc w:val="center"/>
              <w:rPr>
                <w:rFonts w:ascii="Arial" w:hAnsi="Arial" w:cs="Arial"/>
                <w:b w:val="0"/>
                <w:sz w:val="22"/>
                <w:szCs w:val="22"/>
              </w:rPr>
            </w:pPr>
            <w:r>
              <w:rPr>
                <w:rFonts w:ascii="Arial" w:hAnsi="Arial" w:cs="Arial"/>
                <w:b w:val="0"/>
                <w:sz w:val="22"/>
                <w:szCs w:val="22"/>
              </w:rPr>
              <w:t>19</w:t>
            </w:r>
          </w:p>
        </w:tc>
      </w:tr>
      <w:tr w:rsidR="002822E1" w14:paraId="573AA8B0" w14:textId="77777777">
        <w:tc>
          <w:tcPr>
            <w:tcW w:w="5548" w:type="dxa"/>
          </w:tcPr>
          <w:p w14:paraId="0B94E46B"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12.    (Licensed) Family Entertainment Centres</w:t>
            </w:r>
          </w:p>
        </w:tc>
        <w:tc>
          <w:tcPr>
            <w:tcW w:w="2012" w:type="dxa"/>
          </w:tcPr>
          <w:p w14:paraId="6A0B86AE" w14:textId="58CEFE0A" w:rsidR="002822E1" w:rsidRDefault="00C15CF0" w:rsidP="00AD7D6F">
            <w:pPr>
              <w:pStyle w:val="H1"/>
              <w:spacing w:before="0" w:line="240" w:lineRule="auto"/>
              <w:jc w:val="center"/>
              <w:rPr>
                <w:rFonts w:ascii="Arial" w:hAnsi="Arial" w:cs="Arial"/>
                <w:b w:val="0"/>
                <w:sz w:val="22"/>
                <w:szCs w:val="22"/>
              </w:rPr>
            </w:pPr>
            <w:r>
              <w:rPr>
                <w:rFonts w:ascii="Arial" w:hAnsi="Arial" w:cs="Arial"/>
                <w:b w:val="0"/>
                <w:sz w:val="22"/>
                <w:szCs w:val="22"/>
              </w:rPr>
              <w:t>19</w:t>
            </w:r>
          </w:p>
        </w:tc>
      </w:tr>
      <w:tr w:rsidR="002822E1" w14:paraId="136C6FC3" w14:textId="77777777">
        <w:tc>
          <w:tcPr>
            <w:tcW w:w="5548" w:type="dxa"/>
          </w:tcPr>
          <w:p w14:paraId="00663BDD"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13.    Casinos</w:t>
            </w:r>
          </w:p>
        </w:tc>
        <w:tc>
          <w:tcPr>
            <w:tcW w:w="2012" w:type="dxa"/>
          </w:tcPr>
          <w:p w14:paraId="6D132B2E" w14:textId="34CFABB2" w:rsidR="002822E1" w:rsidRDefault="00F06F5A" w:rsidP="00AD7D6F">
            <w:pPr>
              <w:pStyle w:val="H1"/>
              <w:spacing w:before="0" w:line="240" w:lineRule="auto"/>
              <w:jc w:val="center"/>
              <w:rPr>
                <w:rFonts w:ascii="Arial" w:hAnsi="Arial" w:cs="Arial"/>
                <w:b w:val="0"/>
                <w:sz w:val="22"/>
                <w:szCs w:val="22"/>
              </w:rPr>
            </w:pPr>
            <w:r>
              <w:rPr>
                <w:rFonts w:ascii="Arial" w:hAnsi="Arial" w:cs="Arial"/>
                <w:b w:val="0"/>
                <w:sz w:val="22"/>
                <w:szCs w:val="22"/>
              </w:rPr>
              <w:t>2</w:t>
            </w:r>
            <w:r w:rsidR="00602760">
              <w:rPr>
                <w:rFonts w:ascii="Arial" w:hAnsi="Arial" w:cs="Arial"/>
                <w:b w:val="0"/>
                <w:sz w:val="22"/>
                <w:szCs w:val="22"/>
              </w:rPr>
              <w:t>0</w:t>
            </w:r>
          </w:p>
        </w:tc>
      </w:tr>
      <w:tr w:rsidR="002822E1" w14:paraId="6DD7C3A2" w14:textId="77777777">
        <w:tc>
          <w:tcPr>
            <w:tcW w:w="5548" w:type="dxa"/>
          </w:tcPr>
          <w:p w14:paraId="42084ADB"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14.    Bingo premises</w:t>
            </w:r>
          </w:p>
        </w:tc>
        <w:tc>
          <w:tcPr>
            <w:tcW w:w="2012" w:type="dxa"/>
          </w:tcPr>
          <w:p w14:paraId="532C842E" w14:textId="31FCEAEF" w:rsidR="002822E1" w:rsidRDefault="00F06F5A" w:rsidP="00AD7D6F">
            <w:pPr>
              <w:pStyle w:val="H1"/>
              <w:spacing w:before="0" w:line="240" w:lineRule="auto"/>
              <w:jc w:val="center"/>
              <w:rPr>
                <w:rFonts w:ascii="Arial" w:hAnsi="Arial" w:cs="Arial"/>
                <w:b w:val="0"/>
                <w:sz w:val="22"/>
                <w:szCs w:val="22"/>
              </w:rPr>
            </w:pPr>
            <w:r>
              <w:rPr>
                <w:rFonts w:ascii="Arial" w:hAnsi="Arial" w:cs="Arial"/>
                <w:b w:val="0"/>
                <w:sz w:val="22"/>
                <w:szCs w:val="22"/>
              </w:rPr>
              <w:t>2</w:t>
            </w:r>
            <w:r w:rsidR="00602760">
              <w:rPr>
                <w:rFonts w:ascii="Arial" w:hAnsi="Arial" w:cs="Arial"/>
                <w:b w:val="0"/>
                <w:sz w:val="22"/>
                <w:szCs w:val="22"/>
              </w:rPr>
              <w:t>1</w:t>
            </w:r>
          </w:p>
        </w:tc>
      </w:tr>
      <w:tr w:rsidR="002822E1" w14:paraId="35160E54" w14:textId="77777777">
        <w:tc>
          <w:tcPr>
            <w:tcW w:w="5548" w:type="dxa"/>
          </w:tcPr>
          <w:p w14:paraId="0978FF69"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15.    Betting premises</w:t>
            </w:r>
          </w:p>
        </w:tc>
        <w:tc>
          <w:tcPr>
            <w:tcW w:w="2012" w:type="dxa"/>
          </w:tcPr>
          <w:p w14:paraId="01EB25CE" w14:textId="43FB40B4" w:rsidR="002822E1" w:rsidRDefault="00F06F5A" w:rsidP="00AD7D6F">
            <w:pPr>
              <w:pStyle w:val="H1"/>
              <w:spacing w:before="0" w:line="240" w:lineRule="auto"/>
              <w:jc w:val="center"/>
              <w:rPr>
                <w:rFonts w:ascii="Arial" w:hAnsi="Arial" w:cs="Arial"/>
                <w:b w:val="0"/>
                <w:sz w:val="22"/>
                <w:szCs w:val="22"/>
              </w:rPr>
            </w:pPr>
            <w:r>
              <w:rPr>
                <w:rFonts w:ascii="Arial" w:hAnsi="Arial" w:cs="Arial"/>
                <w:b w:val="0"/>
                <w:sz w:val="22"/>
                <w:szCs w:val="22"/>
              </w:rPr>
              <w:t>2</w:t>
            </w:r>
            <w:r w:rsidR="00602760">
              <w:rPr>
                <w:rFonts w:ascii="Arial" w:hAnsi="Arial" w:cs="Arial"/>
                <w:b w:val="0"/>
                <w:sz w:val="22"/>
                <w:szCs w:val="22"/>
              </w:rPr>
              <w:t>1</w:t>
            </w:r>
          </w:p>
        </w:tc>
      </w:tr>
      <w:tr w:rsidR="002822E1" w14:paraId="75665243" w14:textId="77777777">
        <w:tc>
          <w:tcPr>
            <w:tcW w:w="5548" w:type="dxa"/>
          </w:tcPr>
          <w:p w14:paraId="2A3072BA"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 xml:space="preserve">16.    Tracks </w:t>
            </w:r>
          </w:p>
        </w:tc>
        <w:tc>
          <w:tcPr>
            <w:tcW w:w="2012" w:type="dxa"/>
          </w:tcPr>
          <w:p w14:paraId="1FAE1B9E" w14:textId="16E33D87" w:rsidR="002822E1" w:rsidRDefault="00F06F5A" w:rsidP="00AD7D6F">
            <w:pPr>
              <w:pStyle w:val="H1"/>
              <w:spacing w:before="0" w:line="240" w:lineRule="auto"/>
              <w:jc w:val="center"/>
              <w:rPr>
                <w:rFonts w:ascii="Arial" w:hAnsi="Arial" w:cs="Arial"/>
                <w:b w:val="0"/>
                <w:sz w:val="22"/>
                <w:szCs w:val="22"/>
              </w:rPr>
            </w:pPr>
            <w:r>
              <w:rPr>
                <w:rFonts w:ascii="Arial" w:hAnsi="Arial" w:cs="Arial"/>
                <w:b w:val="0"/>
                <w:sz w:val="22"/>
                <w:szCs w:val="22"/>
              </w:rPr>
              <w:t>2</w:t>
            </w:r>
            <w:r w:rsidR="00602760">
              <w:rPr>
                <w:rFonts w:ascii="Arial" w:hAnsi="Arial" w:cs="Arial"/>
                <w:b w:val="0"/>
                <w:sz w:val="22"/>
                <w:szCs w:val="22"/>
              </w:rPr>
              <w:t>2</w:t>
            </w:r>
          </w:p>
        </w:tc>
      </w:tr>
      <w:tr w:rsidR="002822E1" w14:paraId="5609D7FD" w14:textId="77777777">
        <w:tc>
          <w:tcPr>
            <w:tcW w:w="5548" w:type="dxa"/>
          </w:tcPr>
          <w:p w14:paraId="716EDAAF"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17.    Travelling fairs</w:t>
            </w:r>
          </w:p>
        </w:tc>
        <w:tc>
          <w:tcPr>
            <w:tcW w:w="2012" w:type="dxa"/>
          </w:tcPr>
          <w:p w14:paraId="44C85FA3" w14:textId="332590AC" w:rsidR="002822E1" w:rsidRDefault="00AD7D6F" w:rsidP="00AD7D6F">
            <w:pPr>
              <w:pStyle w:val="H1"/>
              <w:spacing w:before="0" w:line="240" w:lineRule="auto"/>
              <w:jc w:val="center"/>
              <w:rPr>
                <w:rFonts w:ascii="Arial" w:hAnsi="Arial" w:cs="Arial"/>
                <w:b w:val="0"/>
                <w:sz w:val="22"/>
                <w:szCs w:val="22"/>
              </w:rPr>
            </w:pPr>
            <w:r>
              <w:rPr>
                <w:rFonts w:ascii="Arial" w:hAnsi="Arial" w:cs="Arial"/>
                <w:b w:val="0"/>
                <w:sz w:val="22"/>
                <w:szCs w:val="22"/>
              </w:rPr>
              <w:t>2</w:t>
            </w:r>
            <w:r w:rsidR="00874180">
              <w:rPr>
                <w:rFonts w:ascii="Arial" w:hAnsi="Arial" w:cs="Arial"/>
                <w:b w:val="0"/>
                <w:sz w:val="22"/>
                <w:szCs w:val="22"/>
              </w:rPr>
              <w:t>2</w:t>
            </w:r>
          </w:p>
        </w:tc>
      </w:tr>
      <w:tr w:rsidR="002822E1" w14:paraId="41356397" w14:textId="77777777">
        <w:tc>
          <w:tcPr>
            <w:tcW w:w="5548" w:type="dxa"/>
          </w:tcPr>
          <w:p w14:paraId="52AFF4B4"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18.    Provisional Statements</w:t>
            </w:r>
          </w:p>
        </w:tc>
        <w:tc>
          <w:tcPr>
            <w:tcW w:w="2012" w:type="dxa"/>
          </w:tcPr>
          <w:p w14:paraId="434B7788" w14:textId="0D5EFA5E" w:rsidR="002822E1" w:rsidRDefault="00F06F5A" w:rsidP="00AD7D6F">
            <w:pPr>
              <w:pStyle w:val="H1"/>
              <w:spacing w:before="0" w:line="240" w:lineRule="auto"/>
              <w:jc w:val="center"/>
              <w:rPr>
                <w:rFonts w:ascii="Arial" w:hAnsi="Arial" w:cs="Arial"/>
                <w:b w:val="0"/>
                <w:sz w:val="22"/>
                <w:szCs w:val="22"/>
              </w:rPr>
            </w:pPr>
            <w:r>
              <w:rPr>
                <w:rFonts w:ascii="Arial" w:hAnsi="Arial" w:cs="Arial"/>
                <w:b w:val="0"/>
                <w:sz w:val="22"/>
                <w:szCs w:val="22"/>
              </w:rPr>
              <w:t>2</w:t>
            </w:r>
            <w:r w:rsidR="00874180">
              <w:rPr>
                <w:rFonts w:ascii="Arial" w:hAnsi="Arial" w:cs="Arial"/>
                <w:b w:val="0"/>
                <w:sz w:val="22"/>
                <w:szCs w:val="22"/>
              </w:rPr>
              <w:t>3</w:t>
            </w:r>
          </w:p>
        </w:tc>
      </w:tr>
      <w:tr w:rsidR="002822E1" w14:paraId="154CC058" w14:textId="77777777">
        <w:tc>
          <w:tcPr>
            <w:tcW w:w="5548" w:type="dxa"/>
          </w:tcPr>
          <w:p w14:paraId="383A60C3"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19.    Reviews</w:t>
            </w:r>
          </w:p>
        </w:tc>
        <w:tc>
          <w:tcPr>
            <w:tcW w:w="2012" w:type="dxa"/>
          </w:tcPr>
          <w:p w14:paraId="329EE891" w14:textId="0705D975" w:rsidR="002822E1" w:rsidRDefault="00F06F5A" w:rsidP="00AD7D6F">
            <w:pPr>
              <w:pStyle w:val="H1"/>
              <w:spacing w:before="0" w:line="240" w:lineRule="auto"/>
              <w:jc w:val="center"/>
              <w:rPr>
                <w:rFonts w:ascii="Arial" w:hAnsi="Arial" w:cs="Arial"/>
                <w:b w:val="0"/>
                <w:sz w:val="22"/>
                <w:szCs w:val="22"/>
              </w:rPr>
            </w:pPr>
            <w:r>
              <w:rPr>
                <w:rFonts w:ascii="Arial" w:hAnsi="Arial" w:cs="Arial"/>
                <w:b w:val="0"/>
                <w:sz w:val="22"/>
                <w:szCs w:val="22"/>
              </w:rPr>
              <w:t>2</w:t>
            </w:r>
            <w:r w:rsidR="00874180">
              <w:rPr>
                <w:rFonts w:ascii="Arial" w:hAnsi="Arial" w:cs="Arial"/>
                <w:b w:val="0"/>
                <w:sz w:val="22"/>
                <w:szCs w:val="22"/>
              </w:rPr>
              <w:t>3</w:t>
            </w:r>
          </w:p>
        </w:tc>
      </w:tr>
      <w:tr w:rsidR="002822E1" w14:paraId="65AADDF0" w14:textId="77777777">
        <w:tc>
          <w:tcPr>
            <w:tcW w:w="5548" w:type="dxa"/>
          </w:tcPr>
          <w:p w14:paraId="3C7BB641" w14:textId="77777777" w:rsidR="002822E1" w:rsidRDefault="002822E1">
            <w:pPr>
              <w:pStyle w:val="H1"/>
              <w:spacing w:before="0" w:line="240" w:lineRule="auto"/>
              <w:jc w:val="left"/>
              <w:rPr>
                <w:rFonts w:ascii="Arial" w:hAnsi="Arial" w:cs="Arial"/>
                <w:sz w:val="22"/>
                <w:szCs w:val="22"/>
              </w:rPr>
            </w:pPr>
          </w:p>
        </w:tc>
        <w:tc>
          <w:tcPr>
            <w:tcW w:w="2012" w:type="dxa"/>
          </w:tcPr>
          <w:p w14:paraId="710B9D9F" w14:textId="77777777" w:rsidR="002822E1" w:rsidRDefault="002822E1">
            <w:pPr>
              <w:pStyle w:val="H1"/>
              <w:spacing w:before="0" w:line="240" w:lineRule="auto"/>
              <w:jc w:val="center"/>
              <w:rPr>
                <w:rFonts w:ascii="Arial" w:hAnsi="Arial" w:cs="Arial"/>
                <w:b w:val="0"/>
                <w:sz w:val="22"/>
                <w:szCs w:val="22"/>
              </w:rPr>
            </w:pPr>
          </w:p>
        </w:tc>
      </w:tr>
      <w:tr w:rsidR="002822E1" w14:paraId="2D999710" w14:textId="77777777">
        <w:tc>
          <w:tcPr>
            <w:tcW w:w="5548" w:type="dxa"/>
          </w:tcPr>
          <w:p w14:paraId="67111FB8" w14:textId="77777777" w:rsidR="002822E1" w:rsidRDefault="002822E1">
            <w:pPr>
              <w:pStyle w:val="H1"/>
              <w:spacing w:before="0" w:line="240" w:lineRule="auto"/>
              <w:jc w:val="center"/>
              <w:rPr>
                <w:rFonts w:ascii="Arial" w:hAnsi="Arial" w:cs="Arial"/>
                <w:sz w:val="22"/>
                <w:szCs w:val="22"/>
              </w:rPr>
            </w:pPr>
            <w:r>
              <w:rPr>
                <w:rFonts w:ascii="Arial" w:hAnsi="Arial" w:cs="Arial"/>
                <w:sz w:val="22"/>
                <w:szCs w:val="22"/>
              </w:rPr>
              <w:t>PART C</w:t>
            </w:r>
          </w:p>
        </w:tc>
        <w:tc>
          <w:tcPr>
            <w:tcW w:w="2012" w:type="dxa"/>
          </w:tcPr>
          <w:p w14:paraId="16FAC664" w14:textId="77777777" w:rsidR="002822E1" w:rsidRDefault="002822E1">
            <w:pPr>
              <w:pStyle w:val="H1"/>
              <w:spacing w:before="0" w:line="240" w:lineRule="auto"/>
              <w:jc w:val="center"/>
              <w:rPr>
                <w:rFonts w:ascii="Arial" w:hAnsi="Arial" w:cs="Arial"/>
                <w:b w:val="0"/>
                <w:sz w:val="22"/>
                <w:szCs w:val="22"/>
              </w:rPr>
            </w:pPr>
          </w:p>
        </w:tc>
      </w:tr>
      <w:tr w:rsidR="002822E1" w14:paraId="4D6C0E73" w14:textId="77777777">
        <w:tc>
          <w:tcPr>
            <w:tcW w:w="5548" w:type="dxa"/>
          </w:tcPr>
          <w:p w14:paraId="78450525" w14:textId="77777777" w:rsidR="002822E1" w:rsidRDefault="002822E1">
            <w:pPr>
              <w:pStyle w:val="H1"/>
              <w:spacing w:before="0" w:line="240" w:lineRule="auto"/>
              <w:ind w:left="540" w:hanging="540"/>
              <w:jc w:val="left"/>
              <w:rPr>
                <w:rFonts w:ascii="Arial" w:hAnsi="Arial" w:cs="Arial"/>
                <w:sz w:val="22"/>
                <w:szCs w:val="22"/>
              </w:rPr>
            </w:pPr>
            <w:r>
              <w:rPr>
                <w:rFonts w:ascii="Arial" w:hAnsi="Arial" w:cs="Arial"/>
                <w:sz w:val="22"/>
                <w:szCs w:val="22"/>
              </w:rPr>
              <w:t>20</w:t>
            </w:r>
            <w:r>
              <w:rPr>
                <w:rFonts w:ascii="Arial" w:hAnsi="Arial" w:cs="Arial"/>
                <w:b w:val="0"/>
                <w:sz w:val="22"/>
                <w:szCs w:val="22"/>
              </w:rPr>
              <w:t xml:space="preserve">.    </w:t>
            </w:r>
            <w:r>
              <w:rPr>
                <w:rFonts w:ascii="Arial" w:hAnsi="Arial" w:cs="Arial"/>
                <w:sz w:val="22"/>
                <w:szCs w:val="22"/>
              </w:rPr>
              <w:t>Unlicensed Family Entertainment Centre gaming machine permits</w:t>
            </w:r>
          </w:p>
        </w:tc>
        <w:tc>
          <w:tcPr>
            <w:tcW w:w="2012" w:type="dxa"/>
          </w:tcPr>
          <w:p w14:paraId="0AE34F76" w14:textId="1397A6C1" w:rsidR="002822E1" w:rsidRDefault="00AD7D6F" w:rsidP="00AD7D6F">
            <w:pPr>
              <w:pStyle w:val="H1"/>
              <w:spacing w:before="0" w:line="240" w:lineRule="auto"/>
              <w:jc w:val="center"/>
              <w:rPr>
                <w:rFonts w:ascii="Arial" w:hAnsi="Arial" w:cs="Arial"/>
                <w:b w:val="0"/>
                <w:sz w:val="22"/>
                <w:szCs w:val="22"/>
              </w:rPr>
            </w:pPr>
            <w:r>
              <w:rPr>
                <w:rFonts w:ascii="Arial" w:hAnsi="Arial" w:cs="Arial"/>
                <w:b w:val="0"/>
                <w:sz w:val="22"/>
                <w:szCs w:val="22"/>
              </w:rPr>
              <w:t>2</w:t>
            </w:r>
            <w:r w:rsidR="00874180">
              <w:rPr>
                <w:rFonts w:ascii="Arial" w:hAnsi="Arial" w:cs="Arial"/>
                <w:b w:val="0"/>
                <w:sz w:val="22"/>
                <w:szCs w:val="22"/>
              </w:rPr>
              <w:t>5</w:t>
            </w:r>
          </w:p>
        </w:tc>
      </w:tr>
      <w:tr w:rsidR="002822E1" w14:paraId="521193AA" w14:textId="77777777">
        <w:tc>
          <w:tcPr>
            <w:tcW w:w="5548" w:type="dxa"/>
          </w:tcPr>
          <w:p w14:paraId="45732E8A" w14:textId="77777777" w:rsidR="002822E1" w:rsidRDefault="002822E1">
            <w:pPr>
              <w:pStyle w:val="H1"/>
              <w:spacing w:before="0" w:line="240" w:lineRule="auto"/>
              <w:ind w:left="540" w:hanging="540"/>
              <w:jc w:val="left"/>
              <w:rPr>
                <w:rFonts w:ascii="Arial" w:hAnsi="Arial" w:cs="Arial"/>
                <w:sz w:val="22"/>
                <w:szCs w:val="22"/>
              </w:rPr>
            </w:pPr>
            <w:r>
              <w:rPr>
                <w:rFonts w:ascii="Arial" w:hAnsi="Arial" w:cs="Arial"/>
                <w:sz w:val="22"/>
                <w:szCs w:val="22"/>
              </w:rPr>
              <w:t>21.    Alcohol Licensed premises gaming machine              permits</w:t>
            </w:r>
          </w:p>
        </w:tc>
        <w:tc>
          <w:tcPr>
            <w:tcW w:w="2012" w:type="dxa"/>
          </w:tcPr>
          <w:p w14:paraId="6ECD3906" w14:textId="5A6CD527" w:rsidR="002822E1" w:rsidRDefault="00AD7D6F" w:rsidP="00AD7D6F">
            <w:pPr>
              <w:pStyle w:val="H1"/>
              <w:spacing w:before="0" w:line="240" w:lineRule="auto"/>
              <w:jc w:val="center"/>
              <w:rPr>
                <w:rFonts w:ascii="Arial" w:hAnsi="Arial" w:cs="Arial"/>
                <w:b w:val="0"/>
                <w:sz w:val="22"/>
                <w:szCs w:val="22"/>
              </w:rPr>
            </w:pPr>
            <w:r>
              <w:rPr>
                <w:rFonts w:ascii="Arial" w:hAnsi="Arial" w:cs="Arial"/>
                <w:b w:val="0"/>
                <w:sz w:val="22"/>
                <w:szCs w:val="22"/>
              </w:rPr>
              <w:t>2</w:t>
            </w:r>
            <w:r w:rsidR="00874180">
              <w:rPr>
                <w:rFonts w:ascii="Arial" w:hAnsi="Arial" w:cs="Arial"/>
                <w:b w:val="0"/>
                <w:sz w:val="22"/>
                <w:szCs w:val="22"/>
              </w:rPr>
              <w:t>6</w:t>
            </w:r>
          </w:p>
        </w:tc>
      </w:tr>
      <w:tr w:rsidR="002822E1" w14:paraId="07FB8FA2" w14:textId="77777777">
        <w:tc>
          <w:tcPr>
            <w:tcW w:w="5548" w:type="dxa"/>
          </w:tcPr>
          <w:p w14:paraId="075ABD99"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 xml:space="preserve">22.    Prize Gaming Permits </w:t>
            </w:r>
          </w:p>
        </w:tc>
        <w:tc>
          <w:tcPr>
            <w:tcW w:w="2012" w:type="dxa"/>
          </w:tcPr>
          <w:p w14:paraId="3F284C15" w14:textId="7D4B0AA0" w:rsidR="002822E1" w:rsidRDefault="00AD7D6F" w:rsidP="00AD7D6F">
            <w:pPr>
              <w:pStyle w:val="H1"/>
              <w:spacing w:before="0" w:line="240" w:lineRule="auto"/>
              <w:jc w:val="center"/>
              <w:rPr>
                <w:rFonts w:ascii="Arial" w:hAnsi="Arial" w:cs="Arial"/>
                <w:b w:val="0"/>
                <w:sz w:val="22"/>
                <w:szCs w:val="22"/>
              </w:rPr>
            </w:pPr>
            <w:r>
              <w:rPr>
                <w:rFonts w:ascii="Arial" w:hAnsi="Arial" w:cs="Arial"/>
                <w:b w:val="0"/>
                <w:sz w:val="22"/>
                <w:szCs w:val="22"/>
              </w:rPr>
              <w:t>2</w:t>
            </w:r>
            <w:r w:rsidR="00874180">
              <w:rPr>
                <w:rFonts w:ascii="Arial" w:hAnsi="Arial" w:cs="Arial"/>
                <w:b w:val="0"/>
                <w:sz w:val="22"/>
                <w:szCs w:val="22"/>
              </w:rPr>
              <w:t>7</w:t>
            </w:r>
          </w:p>
        </w:tc>
      </w:tr>
      <w:tr w:rsidR="002822E1" w14:paraId="4A5B84E8" w14:textId="77777777">
        <w:tc>
          <w:tcPr>
            <w:tcW w:w="5548" w:type="dxa"/>
          </w:tcPr>
          <w:p w14:paraId="58C1F0B3"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23.    Club Gaming and Club Machines Permits</w:t>
            </w:r>
          </w:p>
        </w:tc>
        <w:tc>
          <w:tcPr>
            <w:tcW w:w="2012" w:type="dxa"/>
          </w:tcPr>
          <w:p w14:paraId="233BDB5F" w14:textId="2F84049D" w:rsidR="002822E1" w:rsidRDefault="00AD7D6F" w:rsidP="00AD7D6F">
            <w:pPr>
              <w:pStyle w:val="H1"/>
              <w:spacing w:before="0" w:line="240" w:lineRule="auto"/>
              <w:jc w:val="center"/>
              <w:rPr>
                <w:rFonts w:ascii="Arial" w:hAnsi="Arial" w:cs="Arial"/>
                <w:b w:val="0"/>
                <w:sz w:val="22"/>
                <w:szCs w:val="22"/>
              </w:rPr>
            </w:pPr>
            <w:r>
              <w:rPr>
                <w:rFonts w:ascii="Arial" w:hAnsi="Arial" w:cs="Arial"/>
                <w:b w:val="0"/>
                <w:sz w:val="22"/>
                <w:szCs w:val="22"/>
              </w:rPr>
              <w:t>2</w:t>
            </w:r>
            <w:r w:rsidR="00874180">
              <w:rPr>
                <w:rFonts w:ascii="Arial" w:hAnsi="Arial" w:cs="Arial"/>
                <w:b w:val="0"/>
                <w:sz w:val="22"/>
                <w:szCs w:val="22"/>
              </w:rPr>
              <w:t>8</w:t>
            </w:r>
          </w:p>
        </w:tc>
      </w:tr>
      <w:tr w:rsidR="002822E1" w14:paraId="50401E8F" w14:textId="77777777">
        <w:tc>
          <w:tcPr>
            <w:tcW w:w="5548" w:type="dxa"/>
          </w:tcPr>
          <w:p w14:paraId="3406975E"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24.    Temporary Use Notices</w:t>
            </w:r>
          </w:p>
        </w:tc>
        <w:tc>
          <w:tcPr>
            <w:tcW w:w="2012" w:type="dxa"/>
          </w:tcPr>
          <w:p w14:paraId="7BE9B7E1" w14:textId="1B410D87" w:rsidR="002822E1" w:rsidRDefault="00874180" w:rsidP="00AD7D6F">
            <w:pPr>
              <w:pStyle w:val="H1"/>
              <w:spacing w:before="0" w:line="240" w:lineRule="auto"/>
              <w:jc w:val="center"/>
              <w:rPr>
                <w:rFonts w:ascii="Arial" w:hAnsi="Arial" w:cs="Arial"/>
                <w:b w:val="0"/>
                <w:sz w:val="22"/>
                <w:szCs w:val="22"/>
              </w:rPr>
            </w:pPr>
            <w:r>
              <w:rPr>
                <w:rFonts w:ascii="Arial" w:hAnsi="Arial" w:cs="Arial"/>
                <w:b w:val="0"/>
                <w:sz w:val="22"/>
                <w:szCs w:val="22"/>
              </w:rPr>
              <w:t>29</w:t>
            </w:r>
          </w:p>
        </w:tc>
      </w:tr>
      <w:tr w:rsidR="002822E1" w14:paraId="450EB50C" w14:textId="77777777">
        <w:tc>
          <w:tcPr>
            <w:tcW w:w="5548" w:type="dxa"/>
          </w:tcPr>
          <w:p w14:paraId="46E13C79"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25.    Occasional Use Notices</w:t>
            </w:r>
          </w:p>
        </w:tc>
        <w:tc>
          <w:tcPr>
            <w:tcW w:w="2012" w:type="dxa"/>
          </w:tcPr>
          <w:p w14:paraId="49D9D6B5" w14:textId="250B5C4C" w:rsidR="002822E1" w:rsidRDefault="00874180" w:rsidP="00B474BB">
            <w:pPr>
              <w:pStyle w:val="H1"/>
              <w:spacing w:before="0" w:line="240" w:lineRule="auto"/>
              <w:jc w:val="center"/>
              <w:rPr>
                <w:rFonts w:ascii="Arial" w:hAnsi="Arial" w:cs="Arial"/>
                <w:b w:val="0"/>
                <w:sz w:val="22"/>
                <w:szCs w:val="22"/>
              </w:rPr>
            </w:pPr>
            <w:r>
              <w:rPr>
                <w:rFonts w:ascii="Arial" w:hAnsi="Arial" w:cs="Arial"/>
                <w:b w:val="0"/>
                <w:sz w:val="22"/>
                <w:szCs w:val="22"/>
              </w:rPr>
              <w:t>29</w:t>
            </w:r>
          </w:p>
        </w:tc>
      </w:tr>
      <w:tr w:rsidR="002822E1" w14:paraId="310AEAAD" w14:textId="77777777">
        <w:tc>
          <w:tcPr>
            <w:tcW w:w="5548" w:type="dxa"/>
          </w:tcPr>
          <w:p w14:paraId="60445849" w14:textId="77777777" w:rsidR="002822E1" w:rsidRDefault="002822E1">
            <w:pPr>
              <w:pStyle w:val="H1"/>
              <w:spacing w:before="0" w:line="240" w:lineRule="auto"/>
              <w:jc w:val="left"/>
              <w:rPr>
                <w:rFonts w:ascii="Arial" w:hAnsi="Arial" w:cs="Arial"/>
                <w:sz w:val="22"/>
                <w:szCs w:val="22"/>
              </w:rPr>
            </w:pPr>
          </w:p>
        </w:tc>
        <w:tc>
          <w:tcPr>
            <w:tcW w:w="2012" w:type="dxa"/>
          </w:tcPr>
          <w:p w14:paraId="38FBDAF0" w14:textId="77777777" w:rsidR="002822E1" w:rsidRDefault="002822E1">
            <w:pPr>
              <w:pStyle w:val="H1"/>
              <w:spacing w:before="0" w:line="240" w:lineRule="auto"/>
              <w:jc w:val="center"/>
              <w:rPr>
                <w:rFonts w:ascii="Arial" w:hAnsi="Arial" w:cs="Arial"/>
                <w:b w:val="0"/>
                <w:sz w:val="22"/>
                <w:szCs w:val="22"/>
              </w:rPr>
            </w:pPr>
          </w:p>
        </w:tc>
      </w:tr>
      <w:tr w:rsidR="002822E1" w14:paraId="08A4F0D7" w14:textId="77777777">
        <w:tc>
          <w:tcPr>
            <w:tcW w:w="5548" w:type="dxa"/>
          </w:tcPr>
          <w:p w14:paraId="0AD9BF40" w14:textId="77777777" w:rsidR="002822E1" w:rsidRDefault="002822E1">
            <w:pPr>
              <w:pStyle w:val="H1"/>
              <w:spacing w:before="0" w:line="240" w:lineRule="auto"/>
              <w:jc w:val="center"/>
              <w:rPr>
                <w:rFonts w:ascii="Arial" w:hAnsi="Arial" w:cs="Arial"/>
                <w:sz w:val="22"/>
                <w:szCs w:val="22"/>
              </w:rPr>
            </w:pPr>
            <w:r>
              <w:rPr>
                <w:rFonts w:ascii="Arial" w:hAnsi="Arial" w:cs="Arial"/>
                <w:sz w:val="22"/>
                <w:szCs w:val="22"/>
              </w:rPr>
              <w:t>APPENDICES</w:t>
            </w:r>
          </w:p>
        </w:tc>
        <w:tc>
          <w:tcPr>
            <w:tcW w:w="2012" w:type="dxa"/>
          </w:tcPr>
          <w:p w14:paraId="5E8AA9E7" w14:textId="77777777" w:rsidR="002822E1" w:rsidRDefault="002822E1">
            <w:pPr>
              <w:pStyle w:val="H1"/>
              <w:spacing w:before="0" w:line="240" w:lineRule="auto"/>
              <w:jc w:val="center"/>
              <w:rPr>
                <w:rFonts w:ascii="Arial" w:hAnsi="Arial" w:cs="Arial"/>
                <w:b w:val="0"/>
                <w:sz w:val="22"/>
                <w:szCs w:val="22"/>
              </w:rPr>
            </w:pPr>
          </w:p>
        </w:tc>
      </w:tr>
      <w:tr w:rsidR="002822E1" w14:paraId="4DA711BB" w14:textId="77777777">
        <w:tc>
          <w:tcPr>
            <w:tcW w:w="5548" w:type="dxa"/>
          </w:tcPr>
          <w:p w14:paraId="3AB82D7D"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Appendix A - CONSULTEES</w:t>
            </w:r>
          </w:p>
        </w:tc>
        <w:tc>
          <w:tcPr>
            <w:tcW w:w="2012" w:type="dxa"/>
          </w:tcPr>
          <w:p w14:paraId="46B5F5E4" w14:textId="27087284" w:rsidR="002822E1" w:rsidRDefault="00AD7D6F" w:rsidP="00B474BB">
            <w:pPr>
              <w:pStyle w:val="H1"/>
              <w:spacing w:before="0" w:line="240" w:lineRule="auto"/>
              <w:jc w:val="center"/>
              <w:rPr>
                <w:rFonts w:ascii="Arial" w:hAnsi="Arial" w:cs="Arial"/>
                <w:b w:val="0"/>
                <w:sz w:val="22"/>
                <w:szCs w:val="22"/>
              </w:rPr>
            </w:pPr>
            <w:r>
              <w:rPr>
                <w:rFonts w:ascii="Arial" w:hAnsi="Arial" w:cs="Arial"/>
                <w:b w:val="0"/>
                <w:sz w:val="22"/>
                <w:szCs w:val="22"/>
              </w:rPr>
              <w:t>3</w:t>
            </w:r>
            <w:r w:rsidR="00874180">
              <w:rPr>
                <w:rFonts w:ascii="Arial" w:hAnsi="Arial" w:cs="Arial"/>
                <w:b w:val="0"/>
                <w:sz w:val="22"/>
                <w:szCs w:val="22"/>
              </w:rPr>
              <w:t>0</w:t>
            </w:r>
          </w:p>
        </w:tc>
      </w:tr>
      <w:tr w:rsidR="002822E1" w14:paraId="19CD6097" w14:textId="77777777">
        <w:tc>
          <w:tcPr>
            <w:tcW w:w="5548" w:type="dxa"/>
          </w:tcPr>
          <w:p w14:paraId="1D600DF9"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Appendix B - RESPONSIBLE AUTHORITIES</w:t>
            </w:r>
          </w:p>
        </w:tc>
        <w:tc>
          <w:tcPr>
            <w:tcW w:w="2012" w:type="dxa"/>
          </w:tcPr>
          <w:p w14:paraId="0904D789" w14:textId="3A8F80C2" w:rsidR="002822E1" w:rsidRDefault="00AD7D6F" w:rsidP="00B474BB">
            <w:pPr>
              <w:pStyle w:val="H1"/>
              <w:spacing w:before="0" w:line="240" w:lineRule="auto"/>
              <w:jc w:val="center"/>
              <w:rPr>
                <w:rFonts w:ascii="Arial" w:hAnsi="Arial" w:cs="Arial"/>
                <w:b w:val="0"/>
                <w:sz w:val="22"/>
                <w:szCs w:val="22"/>
              </w:rPr>
            </w:pPr>
            <w:r>
              <w:rPr>
                <w:rFonts w:ascii="Arial" w:hAnsi="Arial" w:cs="Arial"/>
                <w:b w:val="0"/>
                <w:sz w:val="22"/>
                <w:szCs w:val="22"/>
              </w:rPr>
              <w:t>3</w:t>
            </w:r>
            <w:r w:rsidR="00874180">
              <w:rPr>
                <w:rFonts w:ascii="Arial" w:hAnsi="Arial" w:cs="Arial"/>
                <w:b w:val="0"/>
                <w:sz w:val="22"/>
                <w:szCs w:val="22"/>
              </w:rPr>
              <w:t>2</w:t>
            </w:r>
          </w:p>
        </w:tc>
      </w:tr>
      <w:tr w:rsidR="002822E1" w14:paraId="13A15EE4" w14:textId="77777777">
        <w:tc>
          <w:tcPr>
            <w:tcW w:w="5548" w:type="dxa"/>
          </w:tcPr>
          <w:p w14:paraId="76FF2EB5" w14:textId="77777777" w:rsidR="002822E1" w:rsidRDefault="002822E1">
            <w:pPr>
              <w:pStyle w:val="H1"/>
              <w:spacing w:before="0" w:line="240" w:lineRule="auto"/>
              <w:jc w:val="left"/>
              <w:rPr>
                <w:rFonts w:ascii="Arial" w:hAnsi="Arial" w:cs="Arial"/>
                <w:sz w:val="22"/>
                <w:szCs w:val="22"/>
              </w:rPr>
            </w:pPr>
            <w:r>
              <w:rPr>
                <w:rFonts w:ascii="Arial" w:hAnsi="Arial" w:cs="Arial"/>
                <w:sz w:val="22"/>
                <w:szCs w:val="22"/>
              </w:rPr>
              <w:t>Appendix C - SUMMARY OF DELEGATION</w:t>
            </w:r>
          </w:p>
        </w:tc>
        <w:tc>
          <w:tcPr>
            <w:tcW w:w="2012" w:type="dxa"/>
          </w:tcPr>
          <w:p w14:paraId="36AFDC40" w14:textId="1F870597" w:rsidR="002822E1" w:rsidRDefault="00AD7D6F" w:rsidP="00B474BB">
            <w:pPr>
              <w:pStyle w:val="H1"/>
              <w:spacing w:before="0" w:line="240" w:lineRule="auto"/>
              <w:jc w:val="center"/>
              <w:rPr>
                <w:rFonts w:ascii="Arial" w:hAnsi="Arial" w:cs="Arial"/>
                <w:b w:val="0"/>
                <w:sz w:val="22"/>
                <w:szCs w:val="22"/>
              </w:rPr>
            </w:pPr>
            <w:r>
              <w:rPr>
                <w:rFonts w:ascii="Arial" w:hAnsi="Arial" w:cs="Arial"/>
                <w:b w:val="0"/>
                <w:sz w:val="22"/>
                <w:szCs w:val="22"/>
              </w:rPr>
              <w:t>3</w:t>
            </w:r>
            <w:r w:rsidR="00874180">
              <w:rPr>
                <w:rFonts w:ascii="Arial" w:hAnsi="Arial" w:cs="Arial"/>
                <w:b w:val="0"/>
                <w:sz w:val="22"/>
                <w:szCs w:val="22"/>
              </w:rPr>
              <w:t>3</w:t>
            </w:r>
          </w:p>
        </w:tc>
      </w:tr>
      <w:tr w:rsidR="002822E1" w14:paraId="662A89EA" w14:textId="77777777">
        <w:tc>
          <w:tcPr>
            <w:tcW w:w="5548" w:type="dxa"/>
          </w:tcPr>
          <w:p w14:paraId="30C209ED" w14:textId="77777777" w:rsidR="002822E1" w:rsidRDefault="002822E1">
            <w:pPr>
              <w:pStyle w:val="H1"/>
              <w:spacing w:before="0" w:line="240" w:lineRule="auto"/>
              <w:jc w:val="left"/>
              <w:rPr>
                <w:rFonts w:ascii="Arial" w:hAnsi="Arial" w:cs="Arial"/>
                <w:sz w:val="22"/>
                <w:szCs w:val="22"/>
              </w:rPr>
            </w:pPr>
          </w:p>
        </w:tc>
        <w:tc>
          <w:tcPr>
            <w:tcW w:w="2012" w:type="dxa"/>
          </w:tcPr>
          <w:p w14:paraId="1F038C50" w14:textId="77777777" w:rsidR="002822E1" w:rsidRDefault="002822E1">
            <w:pPr>
              <w:pStyle w:val="H1"/>
              <w:spacing w:before="0" w:line="240" w:lineRule="auto"/>
              <w:jc w:val="center"/>
              <w:rPr>
                <w:rFonts w:ascii="Arial" w:hAnsi="Arial" w:cs="Arial"/>
                <w:b w:val="0"/>
                <w:sz w:val="22"/>
                <w:szCs w:val="22"/>
              </w:rPr>
            </w:pPr>
          </w:p>
        </w:tc>
      </w:tr>
    </w:tbl>
    <w:p w14:paraId="08F9C056" w14:textId="77777777" w:rsidR="002822E1" w:rsidRDefault="002822E1">
      <w:pPr>
        <w:rPr>
          <w:b/>
          <w:i/>
        </w:rPr>
      </w:pPr>
    </w:p>
    <w:p w14:paraId="70544D0D" w14:textId="77777777" w:rsidR="002822E1" w:rsidRDefault="002822E1">
      <w:pPr>
        <w:rPr>
          <w:b/>
          <w:i/>
        </w:rPr>
      </w:pPr>
    </w:p>
    <w:p w14:paraId="6D1CD332" w14:textId="77777777" w:rsidR="002822E1" w:rsidRDefault="002822E1">
      <w:pPr>
        <w:rPr>
          <w:b/>
          <w:i/>
        </w:rPr>
      </w:pPr>
    </w:p>
    <w:p w14:paraId="05DF1F87" w14:textId="77777777" w:rsidR="002822E1" w:rsidRDefault="002822E1">
      <w:pPr>
        <w:rPr>
          <w:b/>
          <w:i/>
        </w:rPr>
      </w:pPr>
    </w:p>
    <w:p w14:paraId="5BC922FB" w14:textId="77777777" w:rsidR="002822E1" w:rsidRDefault="002822E1">
      <w:pPr>
        <w:rPr>
          <w:b/>
          <w:i/>
        </w:rPr>
      </w:pPr>
    </w:p>
    <w:p w14:paraId="4E4FE614" w14:textId="77777777" w:rsidR="002822E1" w:rsidRDefault="002822E1">
      <w:pPr>
        <w:rPr>
          <w:b/>
          <w:i/>
        </w:rPr>
      </w:pPr>
    </w:p>
    <w:p w14:paraId="6A3A6082" w14:textId="77777777" w:rsidR="002822E1" w:rsidRDefault="002822E1">
      <w:pPr>
        <w:rPr>
          <w:b/>
          <w:i/>
        </w:rPr>
      </w:pPr>
    </w:p>
    <w:p w14:paraId="5C9553DC" w14:textId="77777777" w:rsidR="00920787" w:rsidRDefault="00920787">
      <w:pPr>
        <w:rPr>
          <w:rFonts w:ascii="Arial" w:hAnsi="Arial"/>
          <w:b/>
        </w:rPr>
      </w:pPr>
    </w:p>
    <w:p w14:paraId="67BF09B1" w14:textId="77777777" w:rsidR="00920787" w:rsidRDefault="00920787">
      <w:pPr>
        <w:rPr>
          <w:rFonts w:ascii="Arial" w:hAnsi="Arial"/>
          <w:b/>
        </w:rPr>
      </w:pPr>
    </w:p>
    <w:p w14:paraId="26E3C549" w14:textId="77777777" w:rsidR="00920787" w:rsidRDefault="00920787">
      <w:pPr>
        <w:rPr>
          <w:rFonts w:ascii="Arial" w:hAnsi="Arial"/>
          <w:b/>
        </w:rPr>
      </w:pPr>
    </w:p>
    <w:p w14:paraId="0B145046" w14:textId="77777777" w:rsidR="00920787" w:rsidRDefault="00920787">
      <w:pPr>
        <w:rPr>
          <w:rFonts w:ascii="Arial" w:hAnsi="Arial"/>
          <w:b/>
        </w:rPr>
      </w:pPr>
    </w:p>
    <w:p w14:paraId="25583D3C" w14:textId="77777777" w:rsidR="00920787" w:rsidRDefault="00920787">
      <w:pPr>
        <w:rPr>
          <w:rFonts w:ascii="Arial" w:hAnsi="Arial"/>
          <w:b/>
        </w:rPr>
      </w:pPr>
    </w:p>
    <w:p w14:paraId="4531FC4A" w14:textId="77777777" w:rsidR="00920787" w:rsidRDefault="00920787">
      <w:pPr>
        <w:rPr>
          <w:rFonts w:ascii="Arial" w:hAnsi="Arial"/>
          <w:b/>
        </w:rPr>
      </w:pPr>
    </w:p>
    <w:p w14:paraId="29A88664" w14:textId="7A1F387D" w:rsidR="002822E1" w:rsidRDefault="002822E1">
      <w:pPr>
        <w:rPr>
          <w:rFonts w:ascii="Arial" w:hAnsi="Arial"/>
          <w:b/>
        </w:rPr>
      </w:pPr>
      <w:r>
        <w:rPr>
          <w:rFonts w:ascii="Arial" w:hAnsi="Arial"/>
          <w:b/>
        </w:rPr>
        <w:t>1.</w:t>
      </w:r>
      <w:r>
        <w:rPr>
          <w:rFonts w:ascii="Arial" w:hAnsi="Arial"/>
          <w:b/>
          <w:i/>
        </w:rPr>
        <w:t xml:space="preserve"> </w:t>
      </w:r>
      <w:r>
        <w:rPr>
          <w:rFonts w:ascii="Arial" w:hAnsi="Arial"/>
          <w:b/>
          <w:i/>
        </w:rPr>
        <w:tab/>
      </w:r>
      <w:r>
        <w:rPr>
          <w:rFonts w:ascii="Arial" w:hAnsi="Arial"/>
          <w:b/>
        </w:rPr>
        <w:t>Introduction</w:t>
      </w:r>
    </w:p>
    <w:p w14:paraId="41386632" w14:textId="77777777" w:rsidR="002822E1" w:rsidRDefault="002822E1">
      <w:pPr>
        <w:rPr>
          <w:rFonts w:ascii="Arial" w:hAnsi="Arial"/>
          <w:sz w:val="22"/>
          <w:szCs w:val="22"/>
        </w:rPr>
      </w:pPr>
    </w:p>
    <w:p w14:paraId="2BB56B06" w14:textId="77777777" w:rsidR="002822E1" w:rsidRPr="005B4EBD" w:rsidRDefault="002822E1" w:rsidP="0037718E">
      <w:pPr>
        <w:numPr>
          <w:ilvl w:val="1"/>
          <w:numId w:val="20"/>
        </w:numPr>
        <w:ind w:hanging="720"/>
        <w:rPr>
          <w:rFonts w:ascii="Arial" w:hAnsi="Arial"/>
          <w:sz w:val="22"/>
          <w:szCs w:val="22"/>
        </w:rPr>
      </w:pPr>
      <w:r w:rsidRPr="005B4EBD">
        <w:rPr>
          <w:rFonts w:ascii="Arial" w:hAnsi="Arial"/>
          <w:sz w:val="22"/>
          <w:szCs w:val="22"/>
        </w:rPr>
        <w:t xml:space="preserve">This </w:t>
      </w:r>
      <w:r w:rsidR="00F76493" w:rsidRPr="005B4EBD">
        <w:rPr>
          <w:rFonts w:ascii="Arial" w:hAnsi="Arial"/>
          <w:sz w:val="22"/>
          <w:szCs w:val="22"/>
        </w:rPr>
        <w:t>policy statement</w:t>
      </w:r>
      <w:r w:rsidRPr="005B4EBD">
        <w:rPr>
          <w:rFonts w:ascii="Arial" w:hAnsi="Arial"/>
          <w:sz w:val="22"/>
          <w:szCs w:val="22"/>
        </w:rPr>
        <w:t xml:space="preserve"> has been published as a consequence of:</w:t>
      </w:r>
    </w:p>
    <w:p w14:paraId="69D79D5E" w14:textId="77777777" w:rsidR="002822E1" w:rsidRPr="005B4EBD" w:rsidRDefault="002822E1">
      <w:pPr>
        <w:keepNext/>
        <w:widowControl w:val="0"/>
        <w:autoSpaceDE w:val="0"/>
        <w:autoSpaceDN w:val="0"/>
        <w:adjustRightInd w:val="0"/>
        <w:ind w:left="720"/>
        <w:rPr>
          <w:rFonts w:ascii="Arial" w:hAnsi="Arial"/>
          <w:sz w:val="22"/>
          <w:szCs w:val="22"/>
        </w:rPr>
      </w:pPr>
    </w:p>
    <w:p w14:paraId="0FBD1756" w14:textId="59921651" w:rsidR="00CA0E41" w:rsidRPr="005B4EBD" w:rsidRDefault="002822E1" w:rsidP="0037718E">
      <w:pPr>
        <w:keepNext/>
        <w:widowControl w:val="0"/>
        <w:numPr>
          <w:ilvl w:val="0"/>
          <w:numId w:val="21"/>
        </w:numPr>
        <w:tabs>
          <w:tab w:val="clear" w:pos="720"/>
        </w:tabs>
        <w:autoSpaceDE w:val="0"/>
        <w:autoSpaceDN w:val="0"/>
        <w:adjustRightInd w:val="0"/>
        <w:ind w:left="1440" w:hanging="720"/>
        <w:rPr>
          <w:rFonts w:ascii="Arial" w:hAnsi="Arial"/>
          <w:sz w:val="22"/>
          <w:szCs w:val="22"/>
        </w:rPr>
      </w:pPr>
      <w:r w:rsidRPr="005B4EBD">
        <w:rPr>
          <w:rFonts w:ascii="Arial" w:hAnsi="Arial"/>
          <w:sz w:val="22"/>
          <w:szCs w:val="22"/>
        </w:rPr>
        <w:t xml:space="preserve">It being a requirement </w:t>
      </w:r>
      <w:r w:rsidR="00F76493" w:rsidRPr="005B4EBD">
        <w:rPr>
          <w:rFonts w:ascii="Arial" w:hAnsi="Arial"/>
          <w:sz w:val="22"/>
          <w:szCs w:val="22"/>
        </w:rPr>
        <w:t xml:space="preserve">under </w:t>
      </w:r>
      <w:r w:rsidR="00CA0E41" w:rsidRPr="005B4EBD">
        <w:rPr>
          <w:rFonts w:ascii="Arial" w:hAnsi="Arial"/>
          <w:sz w:val="22"/>
          <w:szCs w:val="22"/>
        </w:rPr>
        <w:t>S</w:t>
      </w:r>
      <w:r w:rsidR="00F76493" w:rsidRPr="005B4EBD">
        <w:rPr>
          <w:rFonts w:ascii="Arial" w:hAnsi="Arial"/>
          <w:sz w:val="22"/>
          <w:szCs w:val="22"/>
        </w:rPr>
        <w:t xml:space="preserve">ection 349 of the Gambling Act 2005 that dictates all licensing authorities </w:t>
      </w:r>
      <w:r w:rsidR="0009615F">
        <w:rPr>
          <w:rFonts w:ascii="Arial" w:hAnsi="Arial"/>
          <w:sz w:val="22"/>
          <w:szCs w:val="22"/>
        </w:rPr>
        <w:t>must</w:t>
      </w:r>
      <w:r w:rsidR="00F76493" w:rsidRPr="005B4EBD">
        <w:rPr>
          <w:rFonts w:ascii="Arial" w:hAnsi="Arial"/>
          <w:sz w:val="22"/>
          <w:szCs w:val="22"/>
        </w:rPr>
        <w:t xml:space="preserve"> prepare and publish a statement of licensing principles that they propose to apply in exercising their functions under the Act, commonly known as a policy statement.</w:t>
      </w:r>
    </w:p>
    <w:p w14:paraId="6434FF34" w14:textId="77777777" w:rsidR="00F76493" w:rsidRPr="005B4EBD" w:rsidRDefault="00F76493" w:rsidP="00CA0E41">
      <w:pPr>
        <w:keepNext/>
        <w:widowControl w:val="0"/>
        <w:autoSpaceDE w:val="0"/>
        <w:autoSpaceDN w:val="0"/>
        <w:adjustRightInd w:val="0"/>
        <w:ind w:left="1440"/>
        <w:rPr>
          <w:rFonts w:ascii="Arial" w:hAnsi="Arial"/>
          <w:sz w:val="22"/>
          <w:szCs w:val="22"/>
        </w:rPr>
      </w:pPr>
      <w:r w:rsidRPr="005B4EBD">
        <w:rPr>
          <w:rFonts w:ascii="Arial" w:hAnsi="Arial"/>
          <w:sz w:val="22"/>
          <w:szCs w:val="22"/>
        </w:rPr>
        <w:t xml:space="preserve"> </w:t>
      </w:r>
    </w:p>
    <w:p w14:paraId="602F5A3C" w14:textId="77777777" w:rsidR="00CA0E41" w:rsidRPr="005B4EBD" w:rsidRDefault="00F76493" w:rsidP="0037718E">
      <w:pPr>
        <w:keepNext/>
        <w:widowControl w:val="0"/>
        <w:numPr>
          <w:ilvl w:val="0"/>
          <w:numId w:val="21"/>
        </w:numPr>
        <w:tabs>
          <w:tab w:val="clear" w:pos="720"/>
        </w:tabs>
        <w:autoSpaceDE w:val="0"/>
        <w:autoSpaceDN w:val="0"/>
        <w:adjustRightInd w:val="0"/>
        <w:ind w:left="1440" w:hanging="720"/>
        <w:rPr>
          <w:rFonts w:ascii="Arial" w:hAnsi="Arial"/>
          <w:sz w:val="22"/>
          <w:szCs w:val="22"/>
        </w:rPr>
      </w:pPr>
      <w:r w:rsidRPr="005B4EBD">
        <w:rPr>
          <w:rFonts w:ascii="Arial" w:hAnsi="Arial"/>
          <w:sz w:val="22"/>
          <w:szCs w:val="22"/>
        </w:rPr>
        <w:t>The policy statement forms the licensing authority’s mandate for managing local gambling provision and sets out how the licensing authority views the local risk environment and therefore its expectations in relation to operators with premises in the locality.</w:t>
      </w:r>
    </w:p>
    <w:p w14:paraId="13A5A2AA" w14:textId="77777777" w:rsidR="00CA0E41" w:rsidRPr="005B4EBD" w:rsidRDefault="00CA0E41" w:rsidP="00CA0E41">
      <w:pPr>
        <w:keepNext/>
        <w:widowControl w:val="0"/>
        <w:autoSpaceDE w:val="0"/>
        <w:autoSpaceDN w:val="0"/>
        <w:adjustRightInd w:val="0"/>
        <w:ind w:left="1440"/>
        <w:rPr>
          <w:rFonts w:ascii="Arial" w:hAnsi="Arial"/>
          <w:sz w:val="22"/>
          <w:szCs w:val="22"/>
        </w:rPr>
      </w:pPr>
    </w:p>
    <w:p w14:paraId="545E18B1" w14:textId="110226A6" w:rsidR="002822E1" w:rsidRPr="005B4EBD" w:rsidRDefault="00CA0E41" w:rsidP="0037718E">
      <w:pPr>
        <w:keepNext/>
        <w:widowControl w:val="0"/>
        <w:numPr>
          <w:ilvl w:val="0"/>
          <w:numId w:val="21"/>
        </w:numPr>
        <w:tabs>
          <w:tab w:val="clear" w:pos="720"/>
        </w:tabs>
        <w:autoSpaceDE w:val="0"/>
        <w:autoSpaceDN w:val="0"/>
        <w:adjustRightInd w:val="0"/>
        <w:ind w:left="1440" w:hanging="720"/>
        <w:rPr>
          <w:rFonts w:ascii="Arial" w:hAnsi="Arial"/>
          <w:sz w:val="22"/>
          <w:szCs w:val="22"/>
        </w:rPr>
      </w:pPr>
      <w:r w:rsidRPr="005B4EBD">
        <w:rPr>
          <w:rFonts w:ascii="Arial" w:hAnsi="Arial"/>
          <w:sz w:val="22"/>
          <w:szCs w:val="22"/>
        </w:rPr>
        <w:t>The Policy Statement</w:t>
      </w:r>
      <w:r w:rsidR="002822E1" w:rsidRPr="005B4EBD">
        <w:rPr>
          <w:rFonts w:ascii="Arial" w:hAnsi="Arial"/>
          <w:sz w:val="22"/>
          <w:szCs w:val="22"/>
        </w:rPr>
        <w:t xml:space="preserve"> </w:t>
      </w:r>
      <w:r w:rsidRPr="005B4EBD">
        <w:rPr>
          <w:rFonts w:ascii="Arial" w:hAnsi="Arial"/>
          <w:sz w:val="22"/>
          <w:szCs w:val="22"/>
        </w:rPr>
        <w:t xml:space="preserve">has </w:t>
      </w:r>
      <w:r w:rsidR="002822E1" w:rsidRPr="005B4EBD">
        <w:rPr>
          <w:rFonts w:ascii="Arial" w:hAnsi="Arial"/>
          <w:sz w:val="22"/>
          <w:szCs w:val="22"/>
        </w:rPr>
        <w:t>to be approved by the Full Council of Burnley Borough Council</w:t>
      </w:r>
      <w:r w:rsidRPr="005B4EBD">
        <w:rPr>
          <w:rFonts w:ascii="Arial" w:hAnsi="Arial"/>
          <w:sz w:val="22"/>
          <w:szCs w:val="22"/>
        </w:rPr>
        <w:t xml:space="preserve"> and need to be revised and updated at least every three years.</w:t>
      </w:r>
    </w:p>
    <w:p w14:paraId="11967CA0" w14:textId="77777777" w:rsidR="002822E1" w:rsidRPr="005B4EBD" w:rsidRDefault="00031992" w:rsidP="00031992">
      <w:pPr>
        <w:pStyle w:val="NormalWeb"/>
        <w:ind w:left="720" w:hanging="720"/>
        <w:rPr>
          <w:rFonts w:ascii="Arial" w:hAnsi="Arial" w:cs="Arial"/>
          <w:sz w:val="22"/>
          <w:szCs w:val="22"/>
        </w:rPr>
      </w:pPr>
      <w:r w:rsidRPr="005B4EBD">
        <w:rPr>
          <w:rFonts w:ascii="Arial" w:hAnsi="Arial"/>
          <w:sz w:val="22"/>
          <w:szCs w:val="22"/>
        </w:rPr>
        <w:t>1.2</w:t>
      </w:r>
      <w:r w:rsidR="00C616F8" w:rsidRPr="005B4EBD">
        <w:rPr>
          <w:rFonts w:ascii="Arial" w:hAnsi="Arial"/>
          <w:sz w:val="22"/>
          <w:szCs w:val="22"/>
        </w:rPr>
        <w:tab/>
      </w:r>
      <w:r w:rsidR="002822E1" w:rsidRPr="005B4EBD">
        <w:rPr>
          <w:rFonts w:ascii="Arial" w:hAnsi="Arial" w:cs="Arial"/>
          <w:sz w:val="22"/>
          <w:szCs w:val="22"/>
        </w:rPr>
        <w:t xml:space="preserve">All references to the Gambling Commission's Guidance for local authorities refer to </w:t>
      </w:r>
      <w:r w:rsidR="00C616F8" w:rsidRPr="005B4EBD">
        <w:rPr>
          <w:rFonts w:ascii="Arial" w:hAnsi="Arial" w:cs="Arial"/>
          <w:sz w:val="22"/>
          <w:szCs w:val="22"/>
        </w:rPr>
        <w:t xml:space="preserve">    </w:t>
      </w:r>
      <w:r w:rsidRPr="005B4EBD">
        <w:rPr>
          <w:rFonts w:ascii="Arial" w:hAnsi="Arial" w:cs="Arial"/>
          <w:sz w:val="22"/>
          <w:szCs w:val="22"/>
        </w:rPr>
        <w:t xml:space="preserve">  </w:t>
      </w:r>
      <w:r w:rsidR="002822E1" w:rsidRPr="005B4EBD">
        <w:rPr>
          <w:rFonts w:ascii="Arial" w:hAnsi="Arial" w:cs="Arial"/>
          <w:sz w:val="22"/>
          <w:szCs w:val="22"/>
        </w:rPr>
        <w:t xml:space="preserve">the Guidance published </w:t>
      </w:r>
      <w:r w:rsidR="00C616F8" w:rsidRPr="005B4EBD">
        <w:rPr>
          <w:rFonts w:ascii="Arial" w:hAnsi="Arial" w:cs="Arial"/>
          <w:sz w:val="22"/>
          <w:szCs w:val="22"/>
        </w:rPr>
        <w:t xml:space="preserve">on the </w:t>
      </w:r>
      <w:r w:rsidR="00AC721B" w:rsidRPr="005B4EBD">
        <w:rPr>
          <w:rFonts w:ascii="Arial" w:hAnsi="Arial" w:cs="Arial"/>
          <w:sz w:val="22"/>
          <w:szCs w:val="22"/>
        </w:rPr>
        <w:t>G</w:t>
      </w:r>
      <w:r w:rsidR="00C616F8" w:rsidRPr="005B4EBD">
        <w:rPr>
          <w:rFonts w:ascii="Arial" w:hAnsi="Arial" w:cs="Arial"/>
          <w:sz w:val="22"/>
          <w:szCs w:val="22"/>
        </w:rPr>
        <w:t>ambling Commission website.</w:t>
      </w:r>
    </w:p>
    <w:p w14:paraId="5537CAFC" w14:textId="77777777" w:rsidR="002822E1" w:rsidRPr="005B4EBD" w:rsidRDefault="002822E1">
      <w:pPr>
        <w:ind w:left="720" w:hanging="720"/>
        <w:rPr>
          <w:rFonts w:ascii="Arial" w:hAnsi="Arial"/>
          <w:sz w:val="22"/>
          <w:szCs w:val="22"/>
        </w:rPr>
      </w:pPr>
      <w:r w:rsidRPr="005B4EBD">
        <w:rPr>
          <w:rFonts w:ascii="Arial" w:hAnsi="Arial"/>
          <w:sz w:val="22"/>
          <w:szCs w:val="22"/>
        </w:rPr>
        <w:t>1.3</w:t>
      </w:r>
      <w:r w:rsidRPr="005B4EBD">
        <w:rPr>
          <w:rFonts w:ascii="Arial" w:hAnsi="Arial"/>
          <w:sz w:val="22"/>
          <w:szCs w:val="22"/>
        </w:rPr>
        <w:tab/>
        <w:t xml:space="preserve">The Gambling Act 2005 </w:t>
      </w:r>
      <w:r w:rsidR="00A404F9" w:rsidRPr="005B4EBD">
        <w:rPr>
          <w:rFonts w:ascii="Arial" w:hAnsi="Arial"/>
          <w:sz w:val="22"/>
          <w:szCs w:val="22"/>
        </w:rPr>
        <w:t xml:space="preserve">(the Act) </w:t>
      </w:r>
      <w:r w:rsidRPr="005B4EBD">
        <w:rPr>
          <w:rFonts w:ascii="Arial" w:hAnsi="Arial"/>
          <w:sz w:val="22"/>
          <w:szCs w:val="22"/>
        </w:rPr>
        <w:t>has appointed Burnley Borough Council as a Licensing Authority. We will regulate gambling with integrity in the public interest.</w:t>
      </w:r>
    </w:p>
    <w:p w14:paraId="5872FC9D" w14:textId="77777777" w:rsidR="002822E1" w:rsidRPr="005B4EBD" w:rsidRDefault="002822E1">
      <w:pPr>
        <w:ind w:left="720" w:hanging="720"/>
        <w:rPr>
          <w:rFonts w:ascii="Arial" w:hAnsi="Arial"/>
          <w:sz w:val="22"/>
          <w:szCs w:val="22"/>
        </w:rPr>
      </w:pPr>
    </w:p>
    <w:p w14:paraId="4E51EF6C" w14:textId="77777777" w:rsidR="002822E1" w:rsidRPr="005B4EBD" w:rsidRDefault="002822E1">
      <w:pPr>
        <w:ind w:left="720" w:hanging="720"/>
        <w:rPr>
          <w:rFonts w:ascii="Arial" w:hAnsi="Arial"/>
          <w:sz w:val="22"/>
          <w:szCs w:val="22"/>
        </w:rPr>
      </w:pPr>
      <w:r w:rsidRPr="005B4EBD">
        <w:rPr>
          <w:rFonts w:ascii="Arial" w:hAnsi="Arial"/>
          <w:sz w:val="22"/>
          <w:szCs w:val="22"/>
        </w:rPr>
        <w:t>1.4</w:t>
      </w:r>
      <w:r w:rsidRPr="005B4EBD">
        <w:rPr>
          <w:rFonts w:ascii="Arial" w:hAnsi="Arial"/>
          <w:sz w:val="22"/>
          <w:szCs w:val="22"/>
        </w:rPr>
        <w:tab/>
        <w:t xml:space="preserve">We are committed to avoiding duplication with other legislation and regulatory regimes as far as possible, and will not replicate issues in this </w:t>
      </w:r>
      <w:r w:rsidR="00CC71B3" w:rsidRPr="005B4EBD">
        <w:rPr>
          <w:rFonts w:ascii="Arial" w:hAnsi="Arial"/>
          <w:sz w:val="22"/>
          <w:szCs w:val="22"/>
        </w:rPr>
        <w:t>policy statement</w:t>
      </w:r>
      <w:r w:rsidRPr="005B4EBD">
        <w:rPr>
          <w:rFonts w:ascii="Arial" w:hAnsi="Arial"/>
          <w:sz w:val="22"/>
          <w:szCs w:val="22"/>
        </w:rPr>
        <w:t>, which are already legal requirements under other legislation such as health and safety and fire precautions.</w:t>
      </w:r>
    </w:p>
    <w:p w14:paraId="385ADAA7" w14:textId="77777777" w:rsidR="002822E1" w:rsidRPr="005B4EBD" w:rsidRDefault="002822E1">
      <w:pPr>
        <w:ind w:left="720" w:hanging="720"/>
        <w:rPr>
          <w:rFonts w:ascii="Arial" w:hAnsi="Arial"/>
          <w:sz w:val="22"/>
          <w:szCs w:val="22"/>
        </w:rPr>
      </w:pPr>
    </w:p>
    <w:p w14:paraId="1082F909" w14:textId="77777777" w:rsidR="002822E1" w:rsidRPr="005B4EBD" w:rsidRDefault="002822E1">
      <w:pPr>
        <w:ind w:left="720" w:hanging="720"/>
        <w:rPr>
          <w:rFonts w:ascii="Arial" w:hAnsi="Arial"/>
          <w:sz w:val="22"/>
          <w:szCs w:val="22"/>
        </w:rPr>
      </w:pPr>
      <w:r w:rsidRPr="005B4EBD">
        <w:rPr>
          <w:rFonts w:ascii="Arial" w:hAnsi="Arial"/>
          <w:sz w:val="22"/>
          <w:szCs w:val="22"/>
        </w:rPr>
        <w:t>1.5</w:t>
      </w:r>
      <w:r w:rsidRPr="005B4EBD">
        <w:rPr>
          <w:rFonts w:ascii="Arial" w:hAnsi="Arial"/>
          <w:sz w:val="22"/>
          <w:szCs w:val="22"/>
        </w:rPr>
        <w:tab/>
        <w:t xml:space="preserve">This </w:t>
      </w:r>
      <w:r w:rsidR="00CC71B3" w:rsidRPr="005B4EBD">
        <w:rPr>
          <w:rFonts w:ascii="Arial" w:hAnsi="Arial"/>
          <w:sz w:val="22"/>
          <w:szCs w:val="22"/>
        </w:rPr>
        <w:t>policy statement</w:t>
      </w:r>
      <w:r w:rsidRPr="005B4EBD">
        <w:rPr>
          <w:rFonts w:ascii="Arial" w:hAnsi="Arial"/>
          <w:sz w:val="22"/>
          <w:szCs w:val="22"/>
        </w:rPr>
        <w:t xml:space="preserve"> has been developed after having regard to the statutory guidance from the Gambling Commission and having given appropriate weight to the views of persons and organisations consulted.</w:t>
      </w:r>
    </w:p>
    <w:p w14:paraId="0B9882DF" w14:textId="77777777" w:rsidR="002822E1" w:rsidRPr="005B4EBD" w:rsidRDefault="002822E1">
      <w:pPr>
        <w:ind w:left="720" w:hanging="720"/>
        <w:rPr>
          <w:rFonts w:ascii="Arial" w:hAnsi="Arial"/>
          <w:sz w:val="22"/>
          <w:szCs w:val="22"/>
        </w:rPr>
      </w:pPr>
    </w:p>
    <w:p w14:paraId="74E16C1E" w14:textId="77777777" w:rsidR="002822E1" w:rsidRPr="005B4EBD" w:rsidRDefault="002822E1">
      <w:pPr>
        <w:ind w:left="720" w:hanging="720"/>
        <w:rPr>
          <w:rFonts w:ascii="Arial" w:hAnsi="Arial"/>
          <w:sz w:val="22"/>
          <w:szCs w:val="22"/>
        </w:rPr>
      </w:pPr>
      <w:r w:rsidRPr="005B4EBD">
        <w:rPr>
          <w:rFonts w:ascii="Arial" w:hAnsi="Arial"/>
          <w:sz w:val="22"/>
          <w:szCs w:val="22"/>
        </w:rPr>
        <w:t>1.6</w:t>
      </w:r>
      <w:r w:rsidRPr="005B4EBD">
        <w:rPr>
          <w:rFonts w:ascii="Arial" w:hAnsi="Arial"/>
          <w:sz w:val="22"/>
          <w:szCs w:val="22"/>
        </w:rPr>
        <w:tab/>
        <w:t>The Council will delegate all functions under the Act to the Licensing Committee, except those functions, which by law must be dealt with by the Council as a whole such as fee levels and the approval of this policy statement.</w:t>
      </w:r>
    </w:p>
    <w:p w14:paraId="06FDA334" w14:textId="77777777" w:rsidR="002822E1" w:rsidRPr="005B4EBD" w:rsidRDefault="002822E1">
      <w:pPr>
        <w:ind w:left="720" w:hanging="720"/>
        <w:rPr>
          <w:rFonts w:ascii="Arial" w:hAnsi="Arial"/>
          <w:sz w:val="22"/>
          <w:szCs w:val="22"/>
        </w:rPr>
      </w:pPr>
    </w:p>
    <w:p w14:paraId="4B6AAF5F" w14:textId="2004A7ED" w:rsidR="002822E1" w:rsidRPr="005B4EBD" w:rsidRDefault="002822E1">
      <w:pPr>
        <w:ind w:left="720" w:hanging="720"/>
        <w:rPr>
          <w:rFonts w:ascii="Arial" w:hAnsi="Arial"/>
          <w:sz w:val="22"/>
          <w:szCs w:val="22"/>
        </w:rPr>
      </w:pPr>
      <w:r w:rsidRPr="005B4EBD">
        <w:rPr>
          <w:rFonts w:ascii="Arial" w:hAnsi="Arial"/>
          <w:sz w:val="22"/>
          <w:szCs w:val="22"/>
        </w:rPr>
        <w:t>1.7</w:t>
      </w:r>
      <w:r w:rsidRPr="005B4EBD">
        <w:rPr>
          <w:rFonts w:ascii="Arial" w:hAnsi="Arial"/>
          <w:sz w:val="22"/>
          <w:szCs w:val="22"/>
        </w:rPr>
        <w:tab/>
        <w:t xml:space="preserve">Section 349 of the Act requires the Licensing Authority to publish a </w:t>
      </w:r>
      <w:r w:rsidR="00CC71B3" w:rsidRPr="005B4EBD">
        <w:rPr>
          <w:rFonts w:ascii="Arial" w:hAnsi="Arial"/>
          <w:sz w:val="22"/>
          <w:szCs w:val="22"/>
        </w:rPr>
        <w:t>policy statement</w:t>
      </w:r>
      <w:r w:rsidRPr="005B4EBD">
        <w:rPr>
          <w:rFonts w:ascii="Arial" w:hAnsi="Arial"/>
          <w:sz w:val="22"/>
          <w:szCs w:val="22"/>
        </w:rPr>
        <w:t xml:space="preserve"> that will apply </w:t>
      </w:r>
      <w:r w:rsidR="002B2A22">
        <w:rPr>
          <w:rFonts w:ascii="Arial" w:hAnsi="Arial"/>
          <w:sz w:val="22"/>
          <w:szCs w:val="22"/>
        </w:rPr>
        <w:t>when</w:t>
      </w:r>
      <w:r w:rsidRPr="005B4EBD">
        <w:rPr>
          <w:rFonts w:ascii="Arial" w:hAnsi="Arial"/>
          <w:sz w:val="22"/>
          <w:szCs w:val="22"/>
        </w:rPr>
        <w:t xml:space="preserve"> exercising functions under the Act. This statement fulfils that statutory requirement.</w:t>
      </w:r>
    </w:p>
    <w:p w14:paraId="56D6B32A" w14:textId="77777777" w:rsidR="002822E1" w:rsidRPr="005B4EBD" w:rsidRDefault="002822E1">
      <w:pPr>
        <w:rPr>
          <w:rFonts w:ascii="Arial" w:hAnsi="Arial"/>
          <w:sz w:val="22"/>
          <w:szCs w:val="22"/>
        </w:rPr>
      </w:pPr>
    </w:p>
    <w:p w14:paraId="05A4426E" w14:textId="7D51785C" w:rsidR="002822E1" w:rsidRDefault="002822E1" w:rsidP="00FA504A">
      <w:pPr>
        <w:ind w:left="720" w:hanging="720"/>
        <w:rPr>
          <w:rFonts w:ascii="Arial" w:hAnsi="Arial"/>
          <w:sz w:val="22"/>
          <w:szCs w:val="22"/>
        </w:rPr>
      </w:pPr>
      <w:r w:rsidRPr="005B4EBD">
        <w:rPr>
          <w:rFonts w:ascii="Arial" w:hAnsi="Arial"/>
          <w:sz w:val="22"/>
          <w:szCs w:val="22"/>
        </w:rPr>
        <w:t>1.8</w:t>
      </w:r>
      <w:r w:rsidRPr="005B4EBD">
        <w:rPr>
          <w:rFonts w:ascii="Arial" w:hAnsi="Arial"/>
          <w:sz w:val="22"/>
          <w:szCs w:val="22"/>
        </w:rPr>
        <w:tab/>
        <w:t xml:space="preserve">This </w:t>
      </w:r>
      <w:r w:rsidR="00CC71B3" w:rsidRPr="005B4EBD">
        <w:rPr>
          <w:rFonts w:ascii="Arial" w:hAnsi="Arial"/>
          <w:sz w:val="22"/>
          <w:szCs w:val="22"/>
        </w:rPr>
        <w:t>policy statement</w:t>
      </w:r>
      <w:r w:rsidRPr="005B4EBD">
        <w:rPr>
          <w:rFonts w:ascii="Arial" w:hAnsi="Arial"/>
          <w:sz w:val="22"/>
          <w:szCs w:val="22"/>
        </w:rPr>
        <w:t xml:space="preserve"> will be applied during the 3-year period from </w:t>
      </w:r>
      <w:r w:rsidR="00E0717F">
        <w:rPr>
          <w:rFonts w:ascii="Arial" w:hAnsi="Arial"/>
          <w:sz w:val="22"/>
          <w:szCs w:val="22"/>
        </w:rPr>
        <w:t>1</w:t>
      </w:r>
      <w:r w:rsidR="00E0717F" w:rsidRPr="00E0717F">
        <w:rPr>
          <w:rFonts w:ascii="Arial" w:hAnsi="Arial"/>
          <w:sz w:val="22"/>
          <w:szCs w:val="22"/>
          <w:vertAlign w:val="superscript"/>
        </w:rPr>
        <w:t>st</w:t>
      </w:r>
      <w:r w:rsidR="00E0717F">
        <w:rPr>
          <w:rFonts w:ascii="Arial" w:hAnsi="Arial"/>
          <w:sz w:val="22"/>
          <w:szCs w:val="22"/>
        </w:rPr>
        <w:t xml:space="preserve"> </w:t>
      </w:r>
      <w:r w:rsidRPr="005B4EBD">
        <w:rPr>
          <w:rFonts w:ascii="Arial" w:hAnsi="Arial"/>
          <w:sz w:val="22"/>
          <w:szCs w:val="22"/>
        </w:rPr>
        <w:t>January 20</w:t>
      </w:r>
      <w:r w:rsidR="00FA504A" w:rsidRPr="005B4EBD">
        <w:rPr>
          <w:rFonts w:ascii="Arial" w:hAnsi="Arial"/>
          <w:sz w:val="22"/>
          <w:szCs w:val="22"/>
        </w:rPr>
        <w:t>2</w:t>
      </w:r>
      <w:r w:rsidR="00E0717F">
        <w:rPr>
          <w:rFonts w:ascii="Arial" w:hAnsi="Arial"/>
          <w:sz w:val="22"/>
          <w:szCs w:val="22"/>
        </w:rPr>
        <w:t>5</w:t>
      </w:r>
      <w:r w:rsidRPr="005B4EBD">
        <w:rPr>
          <w:rFonts w:ascii="Arial" w:hAnsi="Arial"/>
          <w:sz w:val="22"/>
          <w:szCs w:val="22"/>
        </w:rPr>
        <w:t xml:space="preserve"> </w:t>
      </w:r>
      <w:r w:rsidR="00E0717F">
        <w:rPr>
          <w:rFonts w:ascii="Arial" w:hAnsi="Arial"/>
          <w:sz w:val="22"/>
          <w:szCs w:val="22"/>
        </w:rPr>
        <w:t>to</w:t>
      </w:r>
      <w:r w:rsidRPr="005B4EBD">
        <w:rPr>
          <w:rFonts w:ascii="Arial" w:hAnsi="Arial"/>
          <w:sz w:val="22"/>
          <w:szCs w:val="22"/>
        </w:rPr>
        <w:t xml:space="preserve"> 31</w:t>
      </w:r>
      <w:r w:rsidRPr="005B4EBD">
        <w:rPr>
          <w:rFonts w:ascii="Arial" w:hAnsi="Arial"/>
          <w:sz w:val="22"/>
          <w:szCs w:val="22"/>
          <w:vertAlign w:val="superscript"/>
        </w:rPr>
        <w:t>st</w:t>
      </w:r>
      <w:r w:rsidRPr="005B4EBD">
        <w:rPr>
          <w:rFonts w:ascii="Arial" w:hAnsi="Arial"/>
          <w:sz w:val="22"/>
          <w:szCs w:val="22"/>
        </w:rPr>
        <w:t xml:space="preserve"> December 20</w:t>
      </w:r>
      <w:r w:rsidR="00E071E1" w:rsidRPr="005B4EBD">
        <w:rPr>
          <w:rFonts w:ascii="Arial" w:hAnsi="Arial"/>
          <w:sz w:val="22"/>
          <w:szCs w:val="22"/>
        </w:rPr>
        <w:t>2</w:t>
      </w:r>
      <w:r w:rsidR="00E0717F">
        <w:rPr>
          <w:rFonts w:ascii="Arial" w:hAnsi="Arial"/>
          <w:sz w:val="22"/>
          <w:szCs w:val="22"/>
        </w:rPr>
        <w:t>7</w:t>
      </w:r>
      <w:r w:rsidRPr="005B4EBD">
        <w:rPr>
          <w:rFonts w:ascii="Arial" w:hAnsi="Arial"/>
          <w:sz w:val="22"/>
          <w:szCs w:val="22"/>
        </w:rPr>
        <w:t xml:space="preserve"> and during that time will be kept under review and revised when and if appropriate.</w:t>
      </w:r>
    </w:p>
    <w:p w14:paraId="7CC71104" w14:textId="77777777" w:rsidR="00E0717F" w:rsidRPr="005B4EBD" w:rsidRDefault="00E0717F" w:rsidP="00FA504A">
      <w:pPr>
        <w:ind w:left="720" w:hanging="720"/>
        <w:rPr>
          <w:rFonts w:ascii="Arial" w:hAnsi="Arial"/>
          <w:sz w:val="22"/>
          <w:szCs w:val="22"/>
        </w:rPr>
      </w:pPr>
    </w:p>
    <w:p w14:paraId="09952638" w14:textId="77777777" w:rsidR="002822E1" w:rsidRPr="005B4EBD" w:rsidRDefault="002822E1">
      <w:pPr>
        <w:ind w:left="720" w:hanging="720"/>
        <w:rPr>
          <w:rFonts w:ascii="Arial" w:hAnsi="Arial"/>
          <w:sz w:val="22"/>
          <w:szCs w:val="22"/>
        </w:rPr>
      </w:pPr>
      <w:r w:rsidRPr="005B4EBD">
        <w:rPr>
          <w:rFonts w:ascii="Arial" w:hAnsi="Arial"/>
          <w:sz w:val="22"/>
          <w:szCs w:val="22"/>
        </w:rPr>
        <w:t>1.9</w:t>
      </w:r>
      <w:r w:rsidRPr="005B4EBD">
        <w:rPr>
          <w:rFonts w:ascii="Arial" w:hAnsi="Arial"/>
          <w:sz w:val="22"/>
          <w:szCs w:val="22"/>
        </w:rPr>
        <w:tab/>
        <w:t>This document should be read in conjunction with the Act, Regulations made under the Act and Guidance issued by the Gambling Commission. This statement is designed to be a strategic gambling policy, not an operational guide to the Act.</w:t>
      </w:r>
    </w:p>
    <w:p w14:paraId="39E7E4EC" w14:textId="77777777" w:rsidR="002822E1" w:rsidRPr="005B4EBD" w:rsidRDefault="002822E1">
      <w:pPr>
        <w:rPr>
          <w:rFonts w:ascii="Arial" w:hAnsi="Arial"/>
          <w:sz w:val="22"/>
          <w:szCs w:val="22"/>
        </w:rPr>
      </w:pPr>
      <w:r w:rsidRPr="005B4EBD">
        <w:rPr>
          <w:rFonts w:ascii="Arial" w:hAnsi="Arial"/>
          <w:sz w:val="22"/>
          <w:szCs w:val="22"/>
        </w:rPr>
        <w:t xml:space="preserve"> </w:t>
      </w:r>
    </w:p>
    <w:p w14:paraId="1045FC84" w14:textId="77777777" w:rsidR="004B3EBA" w:rsidRPr="005B4EBD" w:rsidRDefault="002822E1">
      <w:pPr>
        <w:rPr>
          <w:rFonts w:ascii="Arial" w:hAnsi="Arial"/>
          <w:sz w:val="22"/>
          <w:szCs w:val="22"/>
        </w:rPr>
      </w:pPr>
      <w:r w:rsidRPr="005B4EBD">
        <w:t>1.10</w:t>
      </w:r>
      <w:r w:rsidRPr="005B4EBD">
        <w:rPr>
          <w:b/>
        </w:rPr>
        <w:tab/>
      </w:r>
      <w:r w:rsidRPr="005B4EBD">
        <w:rPr>
          <w:rFonts w:ascii="Arial" w:hAnsi="Arial"/>
          <w:sz w:val="22"/>
          <w:szCs w:val="22"/>
        </w:rPr>
        <w:t xml:space="preserve">In exercising our functions under the Gambling Act 2005, Burnley Borough </w:t>
      </w:r>
      <w:r w:rsidRPr="005B4EBD">
        <w:rPr>
          <w:rFonts w:ascii="Arial" w:hAnsi="Arial"/>
          <w:sz w:val="22"/>
          <w:szCs w:val="22"/>
        </w:rPr>
        <w:tab/>
        <w:t xml:space="preserve">Council as a licensing authority will have regard to the statutory licensing </w:t>
      </w:r>
      <w:r w:rsidRPr="005B4EBD">
        <w:rPr>
          <w:rFonts w:ascii="Arial" w:hAnsi="Arial"/>
          <w:sz w:val="22"/>
          <w:szCs w:val="22"/>
        </w:rPr>
        <w:tab/>
        <w:t xml:space="preserve">objectives, </w:t>
      </w:r>
    </w:p>
    <w:p w14:paraId="67F51211" w14:textId="77777777" w:rsidR="002822E1" w:rsidRPr="005B4EBD" w:rsidRDefault="004B3EBA">
      <w:pPr>
        <w:rPr>
          <w:rFonts w:ascii="Arial" w:hAnsi="Arial"/>
          <w:sz w:val="22"/>
          <w:szCs w:val="22"/>
        </w:rPr>
      </w:pPr>
      <w:r w:rsidRPr="005B4EBD">
        <w:rPr>
          <w:rFonts w:ascii="Arial" w:hAnsi="Arial"/>
          <w:sz w:val="22"/>
          <w:szCs w:val="22"/>
        </w:rPr>
        <w:t xml:space="preserve">            </w:t>
      </w:r>
      <w:r w:rsidR="002822E1" w:rsidRPr="005B4EBD">
        <w:rPr>
          <w:rFonts w:ascii="Arial" w:hAnsi="Arial"/>
          <w:sz w:val="22"/>
          <w:szCs w:val="22"/>
        </w:rPr>
        <w:t>which are;</w:t>
      </w:r>
    </w:p>
    <w:p w14:paraId="3FC30645" w14:textId="77777777" w:rsidR="002822E1" w:rsidRPr="005B4EBD" w:rsidRDefault="002822E1">
      <w:pPr>
        <w:rPr>
          <w:b/>
        </w:rPr>
      </w:pPr>
    </w:p>
    <w:p w14:paraId="37D454B7" w14:textId="77777777" w:rsidR="002822E1" w:rsidRPr="005B4EBD" w:rsidRDefault="002822E1" w:rsidP="0037718E">
      <w:pPr>
        <w:numPr>
          <w:ilvl w:val="0"/>
          <w:numId w:val="4"/>
        </w:numPr>
        <w:tabs>
          <w:tab w:val="num" w:pos="1260"/>
        </w:tabs>
        <w:ind w:left="1260" w:hanging="540"/>
        <w:rPr>
          <w:rFonts w:ascii="Arial" w:hAnsi="Arial"/>
          <w:b/>
          <w:i/>
        </w:rPr>
      </w:pPr>
      <w:r w:rsidRPr="005B4EBD">
        <w:rPr>
          <w:rFonts w:ascii="Arial" w:hAnsi="Arial"/>
          <w:b/>
        </w:rPr>
        <w:lastRenderedPageBreak/>
        <w:t>Preventing gambling from being a source of crime or disorder, being associated with crime or disorder or being used to support crime</w:t>
      </w:r>
    </w:p>
    <w:p w14:paraId="67C2CD8A" w14:textId="77777777" w:rsidR="002822E1" w:rsidRPr="005B4EBD" w:rsidRDefault="002822E1">
      <w:pPr>
        <w:ind w:left="720"/>
        <w:rPr>
          <w:rFonts w:ascii="Arial" w:hAnsi="Arial"/>
          <w:b/>
          <w:i/>
        </w:rPr>
      </w:pPr>
    </w:p>
    <w:p w14:paraId="375417E7" w14:textId="77777777" w:rsidR="002822E1" w:rsidRPr="005B4EBD" w:rsidRDefault="002822E1" w:rsidP="0037718E">
      <w:pPr>
        <w:numPr>
          <w:ilvl w:val="0"/>
          <w:numId w:val="4"/>
        </w:numPr>
        <w:tabs>
          <w:tab w:val="num" w:pos="1260"/>
        </w:tabs>
        <w:ind w:left="1260" w:hanging="540"/>
        <w:rPr>
          <w:rFonts w:ascii="Arial" w:hAnsi="Arial"/>
          <w:b/>
          <w:i/>
        </w:rPr>
      </w:pPr>
      <w:r w:rsidRPr="005B4EBD">
        <w:rPr>
          <w:rFonts w:ascii="Arial" w:hAnsi="Arial"/>
          <w:b/>
        </w:rPr>
        <w:t>Ensuring that gambling is conducted in a fair and open way</w:t>
      </w:r>
    </w:p>
    <w:p w14:paraId="3025BA8E" w14:textId="77777777" w:rsidR="002822E1" w:rsidRPr="005B4EBD" w:rsidRDefault="002822E1">
      <w:pPr>
        <w:rPr>
          <w:rFonts w:ascii="Arial" w:hAnsi="Arial"/>
          <w:b/>
        </w:rPr>
      </w:pPr>
    </w:p>
    <w:p w14:paraId="3272B7EC" w14:textId="77777777" w:rsidR="002822E1" w:rsidRPr="005B4EBD" w:rsidRDefault="002822E1" w:rsidP="0037718E">
      <w:pPr>
        <w:numPr>
          <w:ilvl w:val="0"/>
          <w:numId w:val="4"/>
        </w:numPr>
        <w:tabs>
          <w:tab w:val="num" w:pos="1260"/>
        </w:tabs>
        <w:ind w:left="1260" w:hanging="540"/>
        <w:rPr>
          <w:rFonts w:ascii="Arial" w:hAnsi="Arial"/>
          <w:b/>
          <w:i/>
        </w:rPr>
      </w:pPr>
      <w:r w:rsidRPr="005B4EBD">
        <w:rPr>
          <w:rFonts w:ascii="Arial" w:hAnsi="Arial"/>
          <w:b/>
        </w:rPr>
        <w:t>Protecting children and other vulnerable persons from being harmed or exploited by gambling</w:t>
      </w:r>
    </w:p>
    <w:p w14:paraId="7606A682" w14:textId="77777777" w:rsidR="002822E1" w:rsidRPr="005B4EBD" w:rsidRDefault="002822E1">
      <w:pPr>
        <w:rPr>
          <w:rFonts w:ascii="Arial" w:hAnsi="Arial"/>
          <w:b/>
          <w:i/>
          <w:sz w:val="28"/>
          <w:szCs w:val="28"/>
        </w:rPr>
      </w:pPr>
    </w:p>
    <w:p w14:paraId="782EB7E4" w14:textId="77777777" w:rsidR="002822E1" w:rsidRPr="005B4EBD" w:rsidRDefault="002822E1">
      <w:pPr>
        <w:ind w:left="720" w:hanging="720"/>
        <w:rPr>
          <w:rFonts w:ascii="Arial" w:hAnsi="Arial"/>
          <w:sz w:val="22"/>
          <w:szCs w:val="22"/>
        </w:rPr>
      </w:pPr>
      <w:r w:rsidRPr="005B4EBD">
        <w:rPr>
          <w:rFonts w:ascii="Arial" w:hAnsi="Arial"/>
          <w:sz w:val="22"/>
          <w:szCs w:val="22"/>
        </w:rPr>
        <w:t>1.1</w:t>
      </w:r>
      <w:r w:rsidR="00D56731" w:rsidRPr="005B4EBD">
        <w:rPr>
          <w:rFonts w:ascii="Arial" w:hAnsi="Arial"/>
          <w:sz w:val="22"/>
          <w:szCs w:val="22"/>
        </w:rPr>
        <w:t>1</w:t>
      </w:r>
      <w:r w:rsidRPr="005B4EBD">
        <w:rPr>
          <w:rFonts w:ascii="Arial" w:hAnsi="Arial"/>
          <w:sz w:val="22"/>
          <w:szCs w:val="22"/>
        </w:rPr>
        <w:tab/>
        <w:t xml:space="preserve">We are aware that Section 153 of the Act requires us, in making decisions concerning premises licences and temporary use notices, to aim to permit the use of premises for gambling in so far as we think </w:t>
      </w:r>
      <w:r w:rsidR="00D90BDA" w:rsidRPr="005B4EBD">
        <w:rPr>
          <w:rFonts w:ascii="Arial" w:hAnsi="Arial"/>
          <w:sz w:val="22"/>
          <w:szCs w:val="22"/>
        </w:rPr>
        <w:t>it is</w:t>
      </w:r>
      <w:r w:rsidR="00E071E1" w:rsidRPr="005B4EBD">
        <w:rPr>
          <w:rFonts w:ascii="Arial" w:hAnsi="Arial"/>
          <w:sz w:val="22"/>
          <w:szCs w:val="22"/>
        </w:rPr>
        <w:t>:</w:t>
      </w:r>
    </w:p>
    <w:p w14:paraId="3351B0F9" w14:textId="77777777" w:rsidR="002822E1" w:rsidRPr="005B4EBD" w:rsidRDefault="002822E1">
      <w:pPr>
        <w:ind w:left="720" w:hanging="720"/>
        <w:rPr>
          <w:rFonts w:ascii="Arial" w:hAnsi="Arial"/>
          <w:sz w:val="22"/>
          <w:szCs w:val="22"/>
        </w:rPr>
      </w:pPr>
    </w:p>
    <w:p w14:paraId="5FFEFFC5" w14:textId="77777777" w:rsidR="002822E1" w:rsidRPr="005B4EBD" w:rsidRDefault="002822E1" w:rsidP="0037718E">
      <w:pPr>
        <w:numPr>
          <w:ilvl w:val="0"/>
          <w:numId w:val="22"/>
        </w:numPr>
        <w:tabs>
          <w:tab w:val="clear" w:pos="780"/>
          <w:tab w:val="num" w:pos="1260"/>
        </w:tabs>
        <w:ind w:left="1260" w:hanging="540"/>
        <w:rPr>
          <w:rFonts w:ascii="Arial" w:hAnsi="Arial"/>
          <w:b/>
          <w:i/>
          <w:sz w:val="22"/>
          <w:szCs w:val="22"/>
        </w:rPr>
      </w:pPr>
      <w:r w:rsidRPr="005B4EBD">
        <w:rPr>
          <w:rFonts w:ascii="Arial" w:hAnsi="Arial"/>
          <w:sz w:val="22"/>
          <w:szCs w:val="22"/>
        </w:rPr>
        <w:t>In accordance with any relevant code of practice issued by the Gambling Commission</w:t>
      </w:r>
    </w:p>
    <w:p w14:paraId="54A71510" w14:textId="77777777" w:rsidR="002822E1" w:rsidRPr="005B4EBD" w:rsidRDefault="002822E1">
      <w:pPr>
        <w:ind w:left="720"/>
        <w:rPr>
          <w:rFonts w:ascii="Arial" w:hAnsi="Arial"/>
          <w:b/>
          <w:i/>
          <w:sz w:val="22"/>
          <w:szCs w:val="22"/>
        </w:rPr>
      </w:pPr>
    </w:p>
    <w:p w14:paraId="28DFE141" w14:textId="77777777" w:rsidR="002822E1" w:rsidRPr="005B4EBD" w:rsidRDefault="002822E1" w:rsidP="0037718E">
      <w:pPr>
        <w:numPr>
          <w:ilvl w:val="0"/>
          <w:numId w:val="22"/>
        </w:numPr>
        <w:tabs>
          <w:tab w:val="clear" w:pos="780"/>
          <w:tab w:val="num" w:pos="1260"/>
        </w:tabs>
        <w:ind w:left="1260" w:hanging="540"/>
        <w:rPr>
          <w:rFonts w:ascii="Arial" w:hAnsi="Arial"/>
          <w:b/>
          <w:i/>
          <w:sz w:val="22"/>
          <w:szCs w:val="22"/>
        </w:rPr>
      </w:pPr>
      <w:r w:rsidRPr="005B4EBD">
        <w:rPr>
          <w:rFonts w:ascii="Arial" w:hAnsi="Arial"/>
          <w:sz w:val="22"/>
          <w:szCs w:val="22"/>
        </w:rPr>
        <w:t>In accordance with any relevant guidance issued by the Gambling Commission</w:t>
      </w:r>
    </w:p>
    <w:p w14:paraId="2FD1374E" w14:textId="77777777" w:rsidR="002822E1" w:rsidRPr="005B4EBD" w:rsidRDefault="002822E1">
      <w:pPr>
        <w:tabs>
          <w:tab w:val="num" w:pos="1260"/>
        </w:tabs>
        <w:rPr>
          <w:rFonts w:ascii="Arial" w:hAnsi="Arial"/>
          <w:b/>
          <w:i/>
          <w:sz w:val="22"/>
          <w:szCs w:val="22"/>
        </w:rPr>
      </w:pPr>
    </w:p>
    <w:p w14:paraId="08438A20" w14:textId="77777777" w:rsidR="002822E1" w:rsidRPr="005B4EBD" w:rsidRDefault="002822E1" w:rsidP="0037718E">
      <w:pPr>
        <w:numPr>
          <w:ilvl w:val="0"/>
          <w:numId w:val="22"/>
        </w:numPr>
        <w:tabs>
          <w:tab w:val="left" w:pos="1260"/>
        </w:tabs>
        <w:ind w:hanging="60"/>
        <w:rPr>
          <w:rFonts w:ascii="Arial" w:hAnsi="Arial"/>
          <w:b/>
          <w:i/>
          <w:sz w:val="22"/>
          <w:szCs w:val="22"/>
        </w:rPr>
      </w:pPr>
      <w:r w:rsidRPr="005B4EBD">
        <w:rPr>
          <w:rFonts w:ascii="Arial" w:hAnsi="Arial"/>
          <w:sz w:val="22"/>
          <w:szCs w:val="22"/>
        </w:rPr>
        <w:t xml:space="preserve">Reasonably consistent with the </w:t>
      </w:r>
      <w:r w:rsidR="00D90BDA" w:rsidRPr="005B4EBD">
        <w:rPr>
          <w:rFonts w:ascii="Arial" w:hAnsi="Arial"/>
          <w:sz w:val="22"/>
          <w:szCs w:val="22"/>
        </w:rPr>
        <w:t xml:space="preserve">statutory licensing objectives </w:t>
      </w:r>
      <w:r w:rsidRPr="005B4EBD">
        <w:rPr>
          <w:rFonts w:ascii="Arial" w:hAnsi="Arial"/>
          <w:sz w:val="22"/>
          <w:szCs w:val="22"/>
        </w:rPr>
        <w:t>and</w:t>
      </w:r>
    </w:p>
    <w:p w14:paraId="2216987C" w14:textId="77777777" w:rsidR="002822E1" w:rsidRPr="005B4EBD" w:rsidRDefault="002822E1">
      <w:pPr>
        <w:tabs>
          <w:tab w:val="left" w:pos="1260"/>
        </w:tabs>
        <w:rPr>
          <w:rFonts w:ascii="Arial" w:hAnsi="Arial"/>
          <w:b/>
          <w:i/>
          <w:sz w:val="22"/>
          <w:szCs w:val="22"/>
        </w:rPr>
      </w:pPr>
    </w:p>
    <w:p w14:paraId="57E4A2FD" w14:textId="77777777" w:rsidR="002822E1" w:rsidRPr="005B4EBD" w:rsidRDefault="002822E1" w:rsidP="0037718E">
      <w:pPr>
        <w:numPr>
          <w:ilvl w:val="0"/>
          <w:numId w:val="22"/>
        </w:numPr>
        <w:tabs>
          <w:tab w:val="clear" w:pos="780"/>
          <w:tab w:val="num" w:pos="1260"/>
        </w:tabs>
        <w:ind w:hanging="60"/>
        <w:rPr>
          <w:rFonts w:ascii="Arial" w:hAnsi="Arial"/>
          <w:b/>
          <w:i/>
          <w:sz w:val="22"/>
          <w:szCs w:val="22"/>
        </w:rPr>
      </w:pPr>
      <w:r w:rsidRPr="005B4EBD">
        <w:rPr>
          <w:rFonts w:ascii="Arial" w:hAnsi="Arial"/>
          <w:sz w:val="22"/>
          <w:szCs w:val="22"/>
        </w:rPr>
        <w:t xml:space="preserve">In accordance with this </w:t>
      </w:r>
      <w:r w:rsidR="00CC71B3" w:rsidRPr="005B4EBD">
        <w:rPr>
          <w:rFonts w:ascii="Arial" w:hAnsi="Arial"/>
          <w:sz w:val="22"/>
          <w:szCs w:val="22"/>
        </w:rPr>
        <w:t>policy statement</w:t>
      </w:r>
    </w:p>
    <w:p w14:paraId="794DAADC" w14:textId="77777777" w:rsidR="002822E1" w:rsidRPr="005B4EBD" w:rsidRDefault="002822E1">
      <w:pPr>
        <w:rPr>
          <w:rFonts w:ascii="Arial" w:hAnsi="Arial"/>
          <w:b/>
          <w:sz w:val="22"/>
          <w:szCs w:val="22"/>
        </w:rPr>
      </w:pPr>
    </w:p>
    <w:p w14:paraId="33A0A9CA" w14:textId="77777777" w:rsidR="002822E1" w:rsidRPr="005B4EBD" w:rsidRDefault="002822E1">
      <w:pPr>
        <w:ind w:left="720" w:hanging="720"/>
        <w:rPr>
          <w:rFonts w:ascii="Arial" w:hAnsi="Arial"/>
          <w:sz w:val="22"/>
          <w:szCs w:val="22"/>
        </w:rPr>
      </w:pPr>
      <w:r w:rsidRPr="005B4EBD">
        <w:rPr>
          <w:rFonts w:ascii="Arial" w:hAnsi="Arial"/>
          <w:sz w:val="22"/>
          <w:szCs w:val="22"/>
        </w:rPr>
        <w:t>1.1</w:t>
      </w:r>
      <w:r w:rsidR="00D56731" w:rsidRPr="005B4EBD">
        <w:rPr>
          <w:rFonts w:ascii="Arial" w:hAnsi="Arial"/>
          <w:sz w:val="22"/>
          <w:szCs w:val="22"/>
        </w:rPr>
        <w:t>2</w:t>
      </w:r>
      <w:r w:rsidRPr="005B4EBD">
        <w:rPr>
          <w:rFonts w:ascii="Arial" w:hAnsi="Arial"/>
          <w:sz w:val="22"/>
          <w:szCs w:val="22"/>
        </w:rPr>
        <w:tab/>
        <w:t xml:space="preserve">Nothing in this </w:t>
      </w:r>
      <w:r w:rsidR="00D90BDA" w:rsidRPr="005B4EBD">
        <w:rPr>
          <w:rFonts w:ascii="Arial" w:hAnsi="Arial"/>
          <w:sz w:val="22"/>
          <w:szCs w:val="22"/>
        </w:rPr>
        <w:t xml:space="preserve">policy </w:t>
      </w:r>
      <w:r w:rsidRPr="005B4EBD">
        <w:rPr>
          <w:rFonts w:ascii="Arial" w:hAnsi="Arial"/>
          <w:sz w:val="22"/>
          <w:szCs w:val="22"/>
        </w:rPr>
        <w:t>will override the right of any person to make an application under the Act and have that application considered on its individual merits. Equally, nothing in this policy will undermine the right of any person to make representations on an application, or seek a review of a licence where there is a legal power to do so.</w:t>
      </w:r>
    </w:p>
    <w:p w14:paraId="359E8B91" w14:textId="77777777" w:rsidR="002822E1" w:rsidRPr="005B4EBD" w:rsidRDefault="002822E1">
      <w:pPr>
        <w:ind w:left="720" w:hanging="720"/>
        <w:rPr>
          <w:rFonts w:ascii="Arial" w:hAnsi="Arial"/>
          <w:sz w:val="22"/>
          <w:szCs w:val="22"/>
        </w:rPr>
      </w:pPr>
    </w:p>
    <w:p w14:paraId="1E5D03B5" w14:textId="77777777" w:rsidR="002822E1" w:rsidRPr="005B4EBD" w:rsidRDefault="002822E1">
      <w:pPr>
        <w:ind w:left="720" w:hanging="720"/>
        <w:rPr>
          <w:rFonts w:ascii="Arial" w:hAnsi="Arial"/>
          <w:sz w:val="22"/>
          <w:szCs w:val="22"/>
        </w:rPr>
      </w:pPr>
      <w:r w:rsidRPr="005B4EBD">
        <w:rPr>
          <w:rFonts w:ascii="Arial" w:hAnsi="Arial"/>
          <w:sz w:val="22"/>
          <w:szCs w:val="22"/>
        </w:rPr>
        <w:t>1.1</w:t>
      </w:r>
      <w:r w:rsidR="00D56731" w:rsidRPr="005B4EBD">
        <w:rPr>
          <w:rFonts w:ascii="Arial" w:hAnsi="Arial"/>
          <w:sz w:val="22"/>
          <w:szCs w:val="22"/>
        </w:rPr>
        <w:t>3</w:t>
      </w:r>
      <w:r w:rsidRPr="005B4EBD">
        <w:rPr>
          <w:rFonts w:ascii="Arial" w:hAnsi="Arial"/>
          <w:sz w:val="22"/>
          <w:szCs w:val="22"/>
        </w:rPr>
        <w:tab/>
        <w:t>Previous legislation required that the grant of certain gambling permissions should take account of whether there was an unfulfilled demand for gambling facilities. We acknowledge that under</w:t>
      </w:r>
      <w:r w:rsidR="0036424D" w:rsidRPr="005B4EBD">
        <w:rPr>
          <w:rFonts w:ascii="Arial" w:hAnsi="Arial"/>
          <w:sz w:val="22"/>
          <w:szCs w:val="22"/>
        </w:rPr>
        <w:t xml:space="preserve"> the Act</w:t>
      </w:r>
      <w:r w:rsidRPr="005B4EBD">
        <w:rPr>
          <w:rFonts w:ascii="Arial" w:hAnsi="Arial"/>
          <w:sz w:val="22"/>
          <w:szCs w:val="22"/>
        </w:rPr>
        <w:t>, unmet demand is not a criterion for a Licensing Authority in considering an application.</w:t>
      </w:r>
    </w:p>
    <w:p w14:paraId="7163FBE9" w14:textId="77777777" w:rsidR="002822E1" w:rsidRPr="005B4EBD" w:rsidRDefault="002822E1">
      <w:pPr>
        <w:ind w:left="720" w:hanging="720"/>
        <w:rPr>
          <w:rFonts w:ascii="Arial" w:hAnsi="Arial"/>
          <w:sz w:val="22"/>
          <w:szCs w:val="22"/>
        </w:rPr>
      </w:pPr>
    </w:p>
    <w:p w14:paraId="23C40C96" w14:textId="77777777" w:rsidR="002822E1" w:rsidRPr="005B4EBD" w:rsidRDefault="002822E1">
      <w:pPr>
        <w:ind w:left="720" w:hanging="720"/>
        <w:rPr>
          <w:rFonts w:ascii="Arial" w:hAnsi="Arial"/>
          <w:sz w:val="22"/>
          <w:szCs w:val="22"/>
        </w:rPr>
      </w:pPr>
      <w:r w:rsidRPr="005B4EBD">
        <w:rPr>
          <w:rFonts w:ascii="Arial" w:hAnsi="Arial"/>
          <w:sz w:val="22"/>
          <w:szCs w:val="22"/>
        </w:rPr>
        <w:t>1.1</w:t>
      </w:r>
      <w:r w:rsidR="00D56731" w:rsidRPr="005B4EBD">
        <w:rPr>
          <w:rFonts w:ascii="Arial" w:hAnsi="Arial"/>
          <w:sz w:val="22"/>
          <w:szCs w:val="22"/>
        </w:rPr>
        <w:t>4</w:t>
      </w:r>
      <w:r w:rsidRPr="005B4EBD">
        <w:rPr>
          <w:rFonts w:ascii="Arial" w:hAnsi="Arial"/>
          <w:sz w:val="22"/>
          <w:szCs w:val="22"/>
        </w:rPr>
        <w:t xml:space="preserve">     We appreciate that gambling can be an emotive subject but acknowledge that, in accordance with Gambling Commission Guidance for Local Authorities, “</w:t>
      </w:r>
      <w:r w:rsidR="0036424D" w:rsidRPr="005B4EBD">
        <w:rPr>
          <w:rFonts w:ascii="Arial" w:hAnsi="Arial"/>
          <w:sz w:val="22"/>
          <w:szCs w:val="22"/>
        </w:rPr>
        <w:t xml:space="preserve">considerations such as moral or ethical </w:t>
      </w:r>
      <w:r w:rsidR="00AA1E58" w:rsidRPr="005B4EBD">
        <w:rPr>
          <w:rFonts w:ascii="Arial" w:hAnsi="Arial"/>
          <w:sz w:val="22"/>
          <w:szCs w:val="22"/>
        </w:rPr>
        <w:t xml:space="preserve">nuisance, </w:t>
      </w:r>
      <w:r w:rsidRPr="005B4EBD">
        <w:rPr>
          <w:rFonts w:ascii="Arial" w:hAnsi="Arial"/>
          <w:sz w:val="22"/>
          <w:szCs w:val="22"/>
        </w:rPr>
        <w:t>objections to gambling are not a valid reason to reject applications for premises licences “</w:t>
      </w:r>
      <w:r w:rsidR="00035F4B" w:rsidRPr="005B4EBD">
        <w:rPr>
          <w:rFonts w:ascii="Arial" w:hAnsi="Arial"/>
          <w:sz w:val="22"/>
          <w:szCs w:val="22"/>
        </w:rPr>
        <w:t>. E</w:t>
      </w:r>
      <w:r w:rsidRPr="005B4EBD">
        <w:rPr>
          <w:rFonts w:ascii="Arial" w:hAnsi="Arial"/>
          <w:sz w:val="22"/>
          <w:szCs w:val="22"/>
        </w:rPr>
        <w:t xml:space="preserve">xcept in respect of a Casino resolution </w:t>
      </w:r>
      <w:r w:rsidR="00035F4B" w:rsidRPr="005B4EBD">
        <w:rPr>
          <w:rFonts w:ascii="Arial" w:hAnsi="Arial"/>
          <w:sz w:val="22"/>
          <w:szCs w:val="22"/>
        </w:rPr>
        <w:t>under Section 166 of the Act</w:t>
      </w:r>
      <w:r w:rsidRPr="005B4EBD">
        <w:rPr>
          <w:rFonts w:ascii="Arial" w:hAnsi="Arial"/>
          <w:sz w:val="22"/>
          <w:szCs w:val="22"/>
        </w:rPr>
        <w:t>, and also that unmet demand is not a criterion for a Licensing Authority.</w:t>
      </w:r>
    </w:p>
    <w:p w14:paraId="3323A28C" w14:textId="77777777" w:rsidR="002822E1" w:rsidRPr="005B4EBD" w:rsidRDefault="002822E1">
      <w:pPr>
        <w:rPr>
          <w:rFonts w:ascii="Arial" w:hAnsi="Arial"/>
          <w:sz w:val="22"/>
          <w:szCs w:val="22"/>
        </w:rPr>
      </w:pPr>
    </w:p>
    <w:p w14:paraId="791F9658" w14:textId="77777777" w:rsidR="002822E1" w:rsidRPr="005B4EBD" w:rsidRDefault="00D56731" w:rsidP="00D56731">
      <w:pPr>
        <w:rPr>
          <w:rFonts w:ascii="Arial" w:hAnsi="Arial"/>
          <w:sz w:val="22"/>
          <w:szCs w:val="22"/>
        </w:rPr>
      </w:pPr>
      <w:r w:rsidRPr="005B4EBD">
        <w:rPr>
          <w:rFonts w:ascii="Arial" w:hAnsi="Arial"/>
          <w:sz w:val="22"/>
          <w:szCs w:val="22"/>
        </w:rPr>
        <w:t xml:space="preserve">1.15      </w:t>
      </w:r>
      <w:r w:rsidR="002822E1" w:rsidRPr="005B4EBD">
        <w:rPr>
          <w:rFonts w:ascii="Arial" w:hAnsi="Arial"/>
          <w:sz w:val="22"/>
          <w:szCs w:val="22"/>
        </w:rPr>
        <w:t>We will therefore consider any application in accordance with the Act, on its</w:t>
      </w:r>
    </w:p>
    <w:p w14:paraId="4BD7A4BB" w14:textId="77777777" w:rsidR="002822E1" w:rsidRPr="005B4EBD" w:rsidRDefault="002822E1">
      <w:pPr>
        <w:ind w:firstLine="720"/>
        <w:rPr>
          <w:rFonts w:ascii="Arial" w:hAnsi="Arial"/>
          <w:sz w:val="22"/>
          <w:szCs w:val="22"/>
        </w:rPr>
      </w:pPr>
      <w:r w:rsidRPr="005B4EBD">
        <w:rPr>
          <w:rFonts w:ascii="Arial" w:hAnsi="Arial"/>
          <w:sz w:val="22"/>
          <w:szCs w:val="22"/>
        </w:rPr>
        <w:t xml:space="preserve"> individual merits without regard to demand or moral objection</w:t>
      </w:r>
      <w:r w:rsidR="00031992" w:rsidRPr="005B4EBD">
        <w:rPr>
          <w:rFonts w:ascii="Arial" w:hAnsi="Arial"/>
          <w:sz w:val="22"/>
          <w:szCs w:val="22"/>
        </w:rPr>
        <w:t xml:space="preserve">s </w:t>
      </w:r>
      <w:r w:rsidRPr="005B4EBD">
        <w:rPr>
          <w:rFonts w:ascii="Arial" w:hAnsi="Arial"/>
          <w:sz w:val="22"/>
          <w:szCs w:val="22"/>
        </w:rPr>
        <w:t>to gambling in</w:t>
      </w:r>
    </w:p>
    <w:p w14:paraId="2AD77007" w14:textId="77777777" w:rsidR="002822E1" w:rsidRPr="005B4EBD" w:rsidRDefault="002822E1">
      <w:pPr>
        <w:ind w:firstLine="720"/>
        <w:rPr>
          <w:rFonts w:ascii="Arial" w:hAnsi="Arial"/>
          <w:sz w:val="22"/>
          <w:szCs w:val="22"/>
        </w:rPr>
      </w:pPr>
      <w:r w:rsidRPr="005B4EBD">
        <w:rPr>
          <w:rFonts w:ascii="Arial" w:hAnsi="Arial"/>
          <w:sz w:val="22"/>
          <w:szCs w:val="22"/>
        </w:rPr>
        <w:t xml:space="preserve"> general.</w:t>
      </w:r>
    </w:p>
    <w:p w14:paraId="25F18B12" w14:textId="77777777" w:rsidR="002822E1" w:rsidRPr="005B4EBD" w:rsidRDefault="002822E1">
      <w:pPr>
        <w:rPr>
          <w:rFonts w:ascii="Arial" w:hAnsi="Arial"/>
          <w:sz w:val="22"/>
          <w:szCs w:val="22"/>
        </w:rPr>
      </w:pPr>
    </w:p>
    <w:p w14:paraId="4CF280A6" w14:textId="77777777" w:rsidR="002833E4" w:rsidRDefault="002833E4">
      <w:pPr>
        <w:jc w:val="both"/>
        <w:rPr>
          <w:rFonts w:ascii="Arial" w:hAnsi="Arial"/>
          <w:b/>
        </w:rPr>
      </w:pPr>
    </w:p>
    <w:p w14:paraId="6D17B096" w14:textId="34EEEC78" w:rsidR="002822E1" w:rsidRPr="005B4EBD" w:rsidRDefault="002822E1">
      <w:pPr>
        <w:jc w:val="both"/>
        <w:rPr>
          <w:rFonts w:ascii="Arial" w:hAnsi="Arial"/>
          <w:b/>
        </w:rPr>
      </w:pPr>
      <w:r w:rsidRPr="005B4EBD">
        <w:rPr>
          <w:rFonts w:ascii="Arial" w:hAnsi="Arial"/>
          <w:b/>
        </w:rPr>
        <w:t>2.</w:t>
      </w:r>
      <w:r w:rsidRPr="005B4EBD">
        <w:rPr>
          <w:rFonts w:ascii="Arial" w:hAnsi="Arial"/>
          <w:b/>
        </w:rPr>
        <w:tab/>
        <w:t>A Profile of Burnley</w:t>
      </w:r>
    </w:p>
    <w:p w14:paraId="40DE6EAA" w14:textId="77777777" w:rsidR="002822E1" w:rsidRPr="005B4EBD" w:rsidRDefault="002822E1">
      <w:pPr>
        <w:jc w:val="both"/>
        <w:rPr>
          <w:rFonts w:ascii="Arial" w:hAnsi="Arial"/>
          <w:b/>
        </w:rPr>
      </w:pPr>
    </w:p>
    <w:p w14:paraId="3048597C" w14:textId="0C90A47B" w:rsidR="002822E1" w:rsidRPr="007B3EE4" w:rsidRDefault="002822E1">
      <w:pPr>
        <w:rPr>
          <w:rFonts w:ascii="Arial" w:hAnsi="Arial"/>
          <w:sz w:val="22"/>
          <w:szCs w:val="22"/>
        </w:rPr>
      </w:pPr>
      <w:r w:rsidRPr="005B4EBD">
        <w:rPr>
          <w:rFonts w:ascii="Arial" w:hAnsi="Arial"/>
          <w:sz w:val="22"/>
          <w:szCs w:val="22"/>
        </w:rPr>
        <w:t>2.1</w:t>
      </w:r>
      <w:r w:rsidRPr="005B4EBD">
        <w:rPr>
          <w:rFonts w:ascii="Arial" w:hAnsi="Arial"/>
          <w:sz w:val="22"/>
          <w:szCs w:val="22"/>
        </w:rPr>
        <w:tab/>
        <w:t xml:space="preserve">Burnley Borough Council is situated in the County of Lancashire and is one of 14 Councils within the County. Burnley has an estimated population of </w:t>
      </w:r>
      <w:r w:rsidR="00FD1430">
        <w:rPr>
          <w:rFonts w:ascii="Arial" w:hAnsi="Arial"/>
          <w:sz w:val="22"/>
          <w:szCs w:val="22"/>
        </w:rPr>
        <w:t>94,700</w:t>
      </w:r>
      <w:r w:rsidRPr="00C07674">
        <w:rPr>
          <w:rFonts w:ascii="Arial" w:hAnsi="Arial"/>
          <w:color w:val="FF0000"/>
          <w:sz w:val="22"/>
          <w:szCs w:val="22"/>
        </w:rPr>
        <w:t xml:space="preserve"> </w:t>
      </w:r>
      <w:r w:rsidRPr="005B4EBD">
        <w:rPr>
          <w:rFonts w:ascii="Arial" w:hAnsi="Arial"/>
          <w:sz w:val="22"/>
          <w:szCs w:val="22"/>
        </w:rPr>
        <w:t>contained within an area of 43 square miles</w:t>
      </w:r>
      <w:r w:rsidR="004A51F6">
        <w:rPr>
          <w:rFonts w:ascii="Arial" w:hAnsi="Arial"/>
          <w:sz w:val="22"/>
          <w:szCs w:val="22"/>
        </w:rPr>
        <w:t xml:space="preserve"> which has increased by 8.8% since 2011</w:t>
      </w:r>
      <w:r w:rsidRPr="005B4EBD">
        <w:rPr>
          <w:rFonts w:ascii="Arial" w:hAnsi="Arial"/>
          <w:sz w:val="22"/>
          <w:szCs w:val="22"/>
        </w:rPr>
        <w:t xml:space="preserve">. (Information from </w:t>
      </w:r>
      <w:r w:rsidRPr="007B3EE4">
        <w:rPr>
          <w:rFonts w:ascii="Arial" w:hAnsi="Arial"/>
          <w:sz w:val="22"/>
          <w:szCs w:val="22"/>
        </w:rPr>
        <w:t>Census</w:t>
      </w:r>
      <w:r w:rsidR="0069114F" w:rsidRPr="007B3EE4">
        <w:rPr>
          <w:rFonts w:ascii="Arial" w:hAnsi="Arial"/>
          <w:sz w:val="22"/>
          <w:szCs w:val="22"/>
        </w:rPr>
        <w:t xml:space="preserve"> </w:t>
      </w:r>
      <w:r w:rsidRPr="007B3EE4">
        <w:rPr>
          <w:rFonts w:ascii="Arial" w:hAnsi="Arial"/>
          <w:sz w:val="22"/>
          <w:szCs w:val="22"/>
        </w:rPr>
        <w:t>20</w:t>
      </w:r>
      <w:r w:rsidR="004A51F6" w:rsidRPr="007B3EE4">
        <w:rPr>
          <w:rFonts w:ascii="Arial" w:hAnsi="Arial"/>
          <w:sz w:val="22"/>
          <w:szCs w:val="22"/>
        </w:rPr>
        <w:t>2</w:t>
      </w:r>
      <w:r w:rsidRPr="007B3EE4">
        <w:rPr>
          <w:rFonts w:ascii="Arial" w:hAnsi="Arial"/>
          <w:sz w:val="22"/>
          <w:szCs w:val="22"/>
        </w:rPr>
        <w:t>1)</w:t>
      </w:r>
      <w:r w:rsidR="005E539A">
        <w:rPr>
          <w:rFonts w:ascii="Arial" w:hAnsi="Arial"/>
          <w:sz w:val="22"/>
          <w:szCs w:val="22"/>
        </w:rPr>
        <w:t xml:space="preserve">. </w:t>
      </w:r>
    </w:p>
    <w:p w14:paraId="629DA8D6" w14:textId="77777777" w:rsidR="002822E1" w:rsidRPr="005B4EBD" w:rsidRDefault="002822E1">
      <w:pPr>
        <w:rPr>
          <w:rFonts w:ascii="Arial" w:hAnsi="Arial"/>
          <w:sz w:val="22"/>
          <w:szCs w:val="22"/>
        </w:rPr>
      </w:pPr>
    </w:p>
    <w:p w14:paraId="5562FBD3" w14:textId="77777777" w:rsidR="002822E1" w:rsidRPr="005B4EBD" w:rsidRDefault="002822E1">
      <w:pPr>
        <w:jc w:val="both"/>
        <w:rPr>
          <w:rFonts w:ascii="Arial" w:hAnsi="Arial"/>
          <w:sz w:val="22"/>
          <w:szCs w:val="22"/>
        </w:rPr>
      </w:pPr>
    </w:p>
    <w:p w14:paraId="51639E93" w14:textId="7E57F5D2" w:rsidR="002822E1" w:rsidRPr="005B4EBD" w:rsidRDefault="002822E1">
      <w:pPr>
        <w:jc w:val="both"/>
        <w:rPr>
          <w:rFonts w:ascii="Arial" w:hAnsi="Arial"/>
          <w:sz w:val="22"/>
          <w:szCs w:val="22"/>
        </w:rPr>
      </w:pPr>
      <w:r w:rsidRPr="005B4EBD">
        <w:rPr>
          <w:rFonts w:ascii="Arial" w:hAnsi="Arial"/>
          <w:sz w:val="22"/>
          <w:szCs w:val="22"/>
        </w:rPr>
        <w:lastRenderedPageBreak/>
        <w:t xml:space="preserve">2.2 </w:t>
      </w:r>
      <w:r w:rsidRPr="005B4EBD">
        <w:rPr>
          <w:rFonts w:ascii="Arial" w:hAnsi="Arial"/>
          <w:sz w:val="22"/>
          <w:szCs w:val="22"/>
        </w:rPr>
        <w:tab/>
        <w:t>The population profile</w:t>
      </w:r>
      <w:r w:rsidR="00DF12FB">
        <w:rPr>
          <w:rFonts w:ascii="Arial" w:hAnsi="Arial"/>
          <w:sz w:val="22"/>
          <w:szCs w:val="22"/>
        </w:rPr>
        <w:t xml:space="preserve"> as per the 2021 census</w:t>
      </w:r>
      <w:r w:rsidRPr="005B4EBD">
        <w:rPr>
          <w:rFonts w:ascii="Arial" w:hAnsi="Arial"/>
          <w:sz w:val="22"/>
          <w:szCs w:val="22"/>
        </w:rPr>
        <w:t xml:space="preserve"> is illustrated below;</w:t>
      </w:r>
    </w:p>
    <w:tbl>
      <w:tblPr>
        <w:tblpPr w:leftFromText="180" w:rightFromText="180" w:vertAnchor="text" w:horzAnchor="page" w:tblpX="2701"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2"/>
        <w:gridCol w:w="848"/>
        <w:gridCol w:w="900"/>
        <w:gridCol w:w="900"/>
        <w:gridCol w:w="900"/>
        <w:gridCol w:w="900"/>
      </w:tblGrid>
      <w:tr w:rsidR="003F18D3" w:rsidRPr="003F18D3" w14:paraId="611169E8" w14:textId="77777777">
        <w:tc>
          <w:tcPr>
            <w:tcW w:w="1132" w:type="dxa"/>
            <w:vAlign w:val="center"/>
          </w:tcPr>
          <w:p w14:paraId="75C74DD5" w14:textId="77777777" w:rsidR="002822E1" w:rsidRPr="003F18D3" w:rsidRDefault="002822E1">
            <w:pPr>
              <w:jc w:val="center"/>
              <w:rPr>
                <w:rFonts w:ascii="Arial" w:hAnsi="Arial"/>
                <w:sz w:val="22"/>
                <w:szCs w:val="22"/>
              </w:rPr>
            </w:pPr>
            <w:r w:rsidRPr="003F18D3">
              <w:rPr>
                <w:rFonts w:ascii="Arial" w:hAnsi="Arial"/>
                <w:sz w:val="22"/>
                <w:szCs w:val="22"/>
              </w:rPr>
              <w:t>Years of Age</w:t>
            </w:r>
          </w:p>
        </w:tc>
        <w:tc>
          <w:tcPr>
            <w:tcW w:w="848" w:type="dxa"/>
            <w:vAlign w:val="center"/>
          </w:tcPr>
          <w:p w14:paraId="7A01DBD0" w14:textId="55A53FC7" w:rsidR="002822E1" w:rsidRPr="003F18D3" w:rsidRDefault="00F17A29">
            <w:pPr>
              <w:jc w:val="center"/>
              <w:rPr>
                <w:rFonts w:ascii="Arial" w:hAnsi="Arial"/>
                <w:sz w:val="22"/>
                <w:szCs w:val="22"/>
              </w:rPr>
            </w:pPr>
            <w:r w:rsidRPr="003F18D3">
              <w:rPr>
                <w:rFonts w:ascii="Arial" w:hAnsi="Arial"/>
                <w:sz w:val="22"/>
                <w:szCs w:val="22"/>
              </w:rPr>
              <w:t>0-15</w:t>
            </w:r>
          </w:p>
        </w:tc>
        <w:tc>
          <w:tcPr>
            <w:tcW w:w="900" w:type="dxa"/>
            <w:vAlign w:val="center"/>
          </w:tcPr>
          <w:p w14:paraId="345AA915" w14:textId="5D7CE1DD" w:rsidR="002822E1" w:rsidRPr="003F18D3" w:rsidRDefault="002822E1">
            <w:pPr>
              <w:jc w:val="center"/>
              <w:rPr>
                <w:rFonts w:ascii="Arial" w:hAnsi="Arial"/>
                <w:sz w:val="22"/>
                <w:szCs w:val="22"/>
              </w:rPr>
            </w:pPr>
            <w:r w:rsidRPr="003F18D3">
              <w:rPr>
                <w:rFonts w:ascii="Arial" w:hAnsi="Arial"/>
                <w:sz w:val="22"/>
                <w:szCs w:val="22"/>
              </w:rPr>
              <w:t>1</w:t>
            </w:r>
            <w:r w:rsidR="003D7279" w:rsidRPr="003F18D3">
              <w:rPr>
                <w:rFonts w:ascii="Arial" w:hAnsi="Arial"/>
                <w:sz w:val="22"/>
                <w:szCs w:val="22"/>
              </w:rPr>
              <w:t>6</w:t>
            </w:r>
            <w:r w:rsidRPr="003F18D3">
              <w:rPr>
                <w:rFonts w:ascii="Arial" w:hAnsi="Arial"/>
                <w:sz w:val="22"/>
                <w:szCs w:val="22"/>
              </w:rPr>
              <w:t>-24</w:t>
            </w:r>
          </w:p>
        </w:tc>
        <w:tc>
          <w:tcPr>
            <w:tcW w:w="900" w:type="dxa"/>
            <w:vAlign w:val="center"/>
          </w:tcPr>
          <w:p w14:paraId="15156179" w14:textId="13FBC05B" w:rsidR="002822E1" w:rsidRPr="003F18D3" w:rsidRDefault="002822E1">
            <w:pPr>
              <w:jc w:val="center"/>
              <w:rPr>
                <w:rFonts w:ascii="Arial" w:hAnsi="Arial"/>
                <w:sz w:val="22"/>
                <w:szCs w:val="22"/>
              </w:rPr>
            </w:pPr>
            <w:r w:rsidRPr="003F18D3">
              <w:rPr>
                <w:rFonts w:ascii="Arial" w:hAnsi="Arial"/>
                <w:sz w:val="22"/>
                <w:szCs w:val="22"/>
              </w:rPr>
              <w:t>25-4</w:t>
            </w:r>
            <w:r w:rsidR="00A9155F" w:rsidRPr="003F18D3">
              <w:rPr>
                <w:rFonts w:ascii="Arial" w:hAnsi="Arial"/>
                <w:sz w:val="22"/>
                <w:szCs w:val="22"/>
              </w:rPr>
              <w:t>9</w:t>
            </w:r>
          </w:p>
        </w:tc>
        <w:tc>
          <w:tcPr>
            <w:tcW w:w="900" w:type="dxa"/>
            <w:vAlign w:val="center"/>
          </w:tcPr>
          <w:p w14:paraId="70492670" w14:textId="5A2205E1" w:rsidR="002822E1" w:rsidRPr="003F18D3" w:rsidRDefault="00063B14">
            <w:pPr>
              <w:jc w:val="center"/>
              <w:rPr>
                <w:rFonts w:ascii="Arial" w:hAnsi="Arial"/>
                <w:sz w:val="22"/>
                <w:szCs w:val="22"/>
              </w:rPr>
            </w:pPr>
            <w:r w:rsidRPr="003F18D3">
              <w:rPr>
                <w:rFonts w:ascii="Arial" w:hAnsi="Arial"/>
                <w:sz w:val="22"/>
                <w:szCs w:val="22"/>
              </w:rPr>
              <w:t>50</w:t>
            </w:r>
            <w:r w:rsidR="002822E1" w:rsidRPr="003F18D3">
              <w:rPr>
                <w:rFonts w:ascii="Arial" w:hAnsi="Arial"/>
                <w:sz w:val="22"/>
                <w:szCs w:val="22"/>
              </w:rPr>
              <w:t>-64</w:t>
            </w:r>
          </w:p>
        </w:tc>
        <w:tc>
          <w:tcPr>
            <w:tcW w:w="900" w:type="dxa"/>
            <w:vAlign w:val="center"/>
          </w:tcPr>
          <w:p w14:paraId="41547B77" w14:textId="77777777" w:rsidR="002822E1" w:rsidRPr="003F18D3" w:rsidRDefault="002822E1">
            <w:pPr>
              <w:jc w:val="center"/>
            </w:pPr>
            <w:r w:rsidRPr="003F18D3">
              <w:rPr>
                <w:rFonts w:ascii="Arial" w:hAnsi="Arial"/>
                <w:sz w:val="22"/>
                <w:szCs w:val="22"/>
              </w:rPr>
              <w:t>65+</w:t>
            </w:r>
          </w:p>
        </w:tc>
      </w:tr>
      <w:tr w:rsidR="003F18D3" w:rsidRPr="003F18D3" w14:paraId="7504140B" w14:textId="77777777">
        <w:tc>
          <w:tcPr>
            <w:tcW w:w="1132" w:type="dxa"/>
            <w:vAlign w:val="center"/>
          </w:tcPr>
          <w:p w14:paraId="7418D5C6" w14:textId="77777777" w:rsidR="002822E1" w:rsidRPr="003F18D3" w:rsidRDefault="002822E1">
            <w:pPr>
              <w:jc w:val="center"/>
              <w:rPr>
                <w:rFonts w:ascii="Arial" w:hAnsi="Arial"/>
                <w:sz w:val="22"/>
                <w:szCs w:val="22"/>
              </w:rPr>
            </w:pPr>
            <w:r w:rsidRPr="003F18D3">
              <w:rPr>
                <w:rFonts w:ascii="Arial" w:hAnsi="Arial"/>
                <w:sz w:val="22"/>
                <w:szCs w:val="22"/>
              </w:rPr>
              <w:t>Percentage of Population</w:t>
            </w:r>
          </w:p>
        </w:tc>
        <w:tc>
          <w:tcPr>
            <w:tcW w:w="848" w:type="dxa"/>
            <w:vAlign w:val="center"/>
          </w:tcPr>
          <w:p w14:paraId="77CE0DBA" w14:textId="10533416" w:rsidR="002822E1" w:rsidRPr="003F18D3" w:rsidRDefault="003D7279" w:rsidP="00A73D21">
            <w:pPr>
              <w:jc w:val="center"/>
              <w:rPr>
                <w:rFonts w:ascii="Arial" w:hAnsi="Arial"/>
                <w:sz w:val="22"/>
                <w:szCs w:val="22"/>
              </w:rPr>
            </w:pPr>
            <w:r w:rsidRPr="003F18D3">
              <w:rPr>
                <w:rFonts w:ascii="Arial" w:hAnsi="Arial"/>
                <w:sz w:val="22"/>
                <w:szCs w:val="22"/>
              </w:rPr>
              <w:t>20.5</w:t>
            </w:r>
            <w:r w:rsidR="002822E1" w:rsidRPr="003F18D3">
              <w:rPr>
                <w:rFonts w:ascii="Arial" w:hAnsi="Arial"/>
                <w:sz w:val="22"/>
                <w:szCs w:val="22"/>
              </w:rPr>
              <w:t>%</w:t>
            </w:r>
          </w:p>
        </w:tc>
        <w:tc>
          <w:tcPr>
            <w:tcW w:w="900" w:type="dxa"/>
            <w:vAlign w:val="center"/>
          </w:tcPr>
          <w:p w14:paraId="36F1A211" w14:textId="785A3243" w:rsidR="002822E1" w:rsidRPr="003F18D3" w:rsidRDefault="000F1B67" w:rsidP="00A73D21">
            <w:pPr>
              <w:jc w:val="center"/>
              <w:rPr>
                <w:rFonts w:ascii="Arial" w:hAnsi="Arial"/>
                <w:sz w:val="22"/>
                <w:szCs w:val="22"/>
              </w:rPr>
            </w:pPr>
            <w:r w:rsidRPr="003F18D3">
              <w:rPr>
                <w:rFonts w:ascii="Arial" w:hAnsi="Arial"/>
                <w:sz w:val="22"/>
                <w:szCs w:val="22"/>
              </w:rPr>
              <w:t>10.0</w:t>
            </w:r>
            <w:r w:rsidR="002822E1" w:rsidRPr="003F18D3">
              <w:rPr>
                <w:rFonts w:ascii="Arial" w:hAnsi="Arial"/>
                <w:sz w:val="22"/>
                <w:szCs w:val="22"/>
              </w:rPr>
              <w:t>%</w:t>
            </w:r>
          </w:p>
        </w:tc>
        <w:tc>
          <w:tcPr>
            <w:tcW w:w="900" w:type="dxa"/>
            <w:vAlign w:val="center"/>
          </w:tcPr>
          <w:p w14:paraId="6EE325A3" w14:textId="45067FE2" w:rsidR="002822E1" w:rsidRPr="003F18D3" w:rsidRDefault="009357AA" w:rsidP="00A73D21">
            <w:pPr>
              <w:jc w:val="center"/>
              <w:rPr>
                <w:rFonts w:ascii="Arial" w:hAnsi="Arial"/>
                <w:sz w:val="22"/>
                <w:szCs w:val="22"/>
              </w:rPr>
            </w:pPr>
            <w:r w:rsidRPr="003F18D3">
              <w:rPr>
                <w:rFonts w:ascii="Arial" w:hAnsi="Arial"/>
                <w:sz w:val="22"/>
                <w:szCs w:val="22"/>
              </w:rPr>
              <w:t>3</w:t>
            </w:r>
            <w:r w:rsidR="00A9155F" w:rsidRPr="003F18D3">
              <w:rPr>
                <w:rFonts w:ascii="Arial" w:hAnsi="Arial"/>
                <w:sz w:val="22"/>
                <w:szCs w:val="22"/>
              </w:rPr>
              <w:t>2.3</w:t>
            </w:r>
            <w:r w:rsidR="002822E1" w:rsidRPr="003F18D3">
              <w:rPr>
                <w:rFonts w:ascii="Arial" w:hAnsi="Arial"/>
                <w:sz w:val="22"/>
                <w:szCs w:val="22"/>
              </w:rPr>
              <w:t>%</w:t>
            </w:r>
          </w:p>
        </w:tc>
        <w:tc>
          <w:tcPr>
            <w:tcW w:w="900" w:type="dxa"/>
            <w:vAlign w:val="center"/>
          </w:tcPr>
          <w:p w14:paraId="1B27D8A6" w14:textId="090F6DAD" w:rsidR="002822E1" w:rsidRPr="003F18D3" w:rsidRDefault="00063B14" w:rsidP="00A73D21">
            <w:pPr>
              <w:jc w:val="center"/>
              <w:rPr>
                <w:rFonts w:ascii="Arial" w:hAnsi="Arial"/>
                <w:sz w:val="22"/>
                <w:szCs w:val="22"/>
              </w:rPr>
            </w:pPr>
            <w:r w:rsidRPr="003F18D3">
              <w:rPr>
                <w:rFonts w:ascii="Arial" w:hAnsi="Arial"/>
                <w:sz w:val="22"/>
                <w:szCs w:val="22"/>
              </w:rPr>
              <w:t>19</w:t>
            </w:r>
            <w:r w:rsidR="00A73D21" w:rsidRPr="003F18D3">
              <w:rPr>
                <w:rFonts w:ascii="Arial" w:hAnsi="Arial"/>
                <w:sz w:val="22"/>
                <w:szCs w:val="22"/>
              </w:rPr>
              <w:t>.3</w:t>
            </w:r>
            <w:r w:rsidR="002822E1" w:rsidRPr="003F18D3">
              <w:rPr>
                <w:rFonts w:ascii="Arial" w:hAnsi="Arial"/>
                <w:sz w:val="22"/>
                <w:szCs w:val="22"/>
              </w:rPr>
              <w:t>%</w:t>
            </w:r>
          </w:p>
        </w:tc>
        <w:tc>
          <w:tcPr>
            <w:tcW w:w="900" w:type="dxa"/>
            <w:vAlign w:val="center"/>
          </w:tcPr>
          <w:p w14:paraId="62AF2AA6" w14:textId="799B1A04" w:rsidR="002822E1" w:rsidRPr="003F18D3" w:rsidRDefault="00063B14" w:rsidP="00A73D21">
            <w:pPr>
              <w:jc w:val="center"/>
              <w:rPr>
                <w:rFonts w:ascii="Arial" w:hAnsi="Arial"/>
                <w:sz w:val="22"/>
                <w:szCs w:val="22"/>
              </w:rPr>
            </w:pPr>
            <w:r w:rsidRPr="003F18D3">
              <w:rPr>
                <w:rFonts w:ascii="Arial" w:hAnsi="Arial"/>
                <w:sz w:val="22"/>
                <w:szCs w:val="22"/>
              </w:rPr>
              <w:t>18.9</w:t>
            </w:r>
            <w:r w:rsidR="002822E1" w:rsidRPr="003F18D3">
              <w:rPr>
                <w:rFonts w:ascii="Arial" w:hAnsi="Arial"/>
                <w:sz w:val="22"/>
                <w:szCs w:val="22"/>
              </w:rPr>
              <w:t>%</w:t>
            </w:r>
          </w:p>
        </w:tc>
      </w:tr>
    </w:tbl>
    <w:p w14:paraId="3881DFDC" w14:textId="77777777" w:rsidR="002822E1" w:rsidRPr="003F18D3" w:rsidRDefault="002822E1">
      <w:pPr>
        <w:jc w:val="both"/>
        <w:rPr>
          <w:rFonts w:ascii="Arial" w:hAnsi="Arial"/>
          <w:sz w:val="22"/>
          <w:szCs w:val="22"/>
        </w:rPr>
      </w:pPr>
    </w:p>
    <w:p w14:paraId="6975CA1E" w14:textId="77777777" w:rsidR="002822E1" w:rsidRPr="003F18D3" w:rsidRDefault="002822E1">
      <w:pPr>
        <w:jc w:val="both"/>
        <w:rPr>
          <w:rFonts w:ascii="Arial" w:hAnsi="Arial"/>
          <w:sz w:val="22"/>
          <w:szCs w:val="22"/>
        </w:rPr>
      </w:pPr>
    </w:p>
    <w:p w14:paraId="66D7E0E0" w14:textId="77777777" w:rsidR="002822E1" w:rsidRPr="003F18D3" w:rsidRDefault="002822E1">
      <w:pPr>
        <w:jc w:val="both"/>
        <w:rPr>
          <w:rFonts w:ascii="Arial" w:hAnsi="Arial"/>
          <w:sz w:val="22"/>
          <w:szCs w:val="22"/>
        </w:rPr>
      </w:pPr>
      <w:r w:rsidRPr="003F18D3">
        <w:rPr>
          <w:rFonts w:ascii="Arial" w:hAnsi="Arial"/>
          <w:sz w:val="22"/>
          <w:szCs w:val="22"/>
        </w:rPr>
        <w:tab/>
      </w:r>
      <w:r w:rsidRPr="003F18D3">
        <w:rPr>
          <w:rFonts w:ascii="Arial" w:hAnsi="Arial"/>
          <w:sz w:val="22"/>
          <w:szCs w:val="22"/>
        </w:rPr>
        <w:tab/>
      </w:r>
      <w:r w:rsidRPr="003F18D3">
        <w:rPr>
          <w:rFonts w:ascii="Arial" w:hAnsi="Arial"/>
          <w:sz w:val="22"/>
          <w:szCs w:val="22"/>
        </w:rPr>
        <w:tab/>
      </w:r>
    </w:p>
    <w:p w14:paraId="02DAD482" w14:textId="77777777" w:rsidR="002822E1" w:rsidRPr="003F18D3" w:rsidRDefault="002822E1">
      <w:pPr>
        <w:jc w:val="both"/>
        <w:rPr>
          <w:rFonts w:ascii="Arial" w:hAnsi="Arial"/>
          <w:b/>
        </w:rPr>
      </w:pPr>
      <w:r w:rsidRPr="003F18D3">
        <w:rPr>
          <w:rFonts w:ascii="Arial" w:hAnsi="Arial"/>
          <w:sz w:val="22"/>
          <w:szCs w:val="22"/>
        </w:rPr>
        <w:tab/>
      </w:r>
      <w:r w:rsidRPr="003F18D3">
        <w:rPr>
          <w:rFonts w:ascii="Arial" w:hAnsi="Arial"/>
          <w:sz w:val="22"/>
          <w:szCs w:val="22"/>
        </w:rPr>
        <w:tab/>
      </w:r>
    </w:p>
    <w:p w14:paraId="20173E9E" w14:textId="77777777" w:rsidR="002822E1" w:rsidRPr="005B4EBD" w:rsidRDefault="002822E1">
      <w:pPr>
        <w:jc w:val="both"/>
        <w:rPr>
          <w:rFonts w:ascii="Arial" w:hAnsi="Arial"/>
          <w:sz w:val="22"/>
          <w:szCs w:val="22"/>
        </w:rPr>
      </w:pPr>
    </w:p>
    <w:p w14:paraId="36CA0081" w14:textId="77777777" w:rsidR="002822E1" w:rsidRPr="005B4EBD" w:rsidRDefault="002822E1">
      <w:pPr>
        <w:jc w:val="both"/>
        <w:rPr>
          <w:rFonts w:ascii="Arial" w:hAnsi="Arial"/>
          <w:sz w:val="22"/>
          <w:szCs w:val="22"/>
        </w:rPr>
      </w:pPr>
    </w:p>
    <w:p w14:paraId="4265DB5D" w14:textId="7C17979C" w:rsidR="002822E1" w:rsidRPr="00FB0A38" w:rsidRDefault="004C7479" w:rsidP="00FB0A38">
      <w:pPr>
        <w:jc w:val="both"/>
        <w:rPr>
          <w:rFonts w:ascii="Arial" w:hAnsi="Arial"/>
          <w:sz w:val="22"/>
          <w:szCs w:val="22"/>
        </w:rPr>
      </w:pPr>
      <w:r w:rsidRPr="005B4EBD">
        <w:rPr>
          <w:noProof/>
          <w:lang w:eastAsia="en-GB"/>
        </w:rPr>
        <w:drawing>
          <wp:inline distT="0" distB="0" distL="0" distR="0" wp14:anchorId="58B496F4" wp14:editId="230FF957">
            <wp:extent cx="5731510" cy="4054333"/>
            <wp:effectExtent l="0" t="0" r="2540" b="3810"/>
            <wp:docPr id="5" name="1413FB69-636C-4530-948F-EC479F9DB5C6" descr="cid:138E05FA-AACA-48A4-A2B9-454820BB2BCC@burnleyAD.burnley.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3FB69-636C-4530-948F-EC479F9DB5C6" descr="cid:138E05FA-AACA-48A4-A2B9-454820BB2BCC@burnleyAD.burnley.gov.uk"/>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5731510" cy="4054333"/>
                    </a:xfrm>
                    <a:prstGeom prst="rect">
                      <a:avLst/>
                    </a:prstGeom>
                    <a:noFill/>
                    <a:ln>
                      <a:noFill/>
                    </a:ln>
                  </pic:spPr>
                </pic:pic>
              </a:graphicData>
            </a:graphic>
          </wp:inline>
        </w:drawing>
      </w:r>
      <w:r w:rsidR="002822E1" w:rsidRPr="005B4EBD">
        <w:t xml:space="preserve"> </w:t>
      </w:r>
    </w:p>
    <w:p w14:paraId="589D4EE2" w14:textId="77777777" w:rsidR="002822E1" w:rsidRPr="005B4EBD" w:rsidRDefault="002822E1">
      <w:pPr>
        <w:rPr>
          <w:rFonts w:ascii="Arial" w:hAnsi="Arial"/>
          <w:sz w:val="22"/>
          <w:szCs w:val="22"/>
        </w:rPr>
      </w:pPr>
    </w:p>
    <w:p w14:paraId="25E8149C" w14:textId="5ED3FBA3" w:rsidR="002822E1" w:rsidRPr="005B4EBD" w:rsidRDefault="002822E1">
      <w:pPr>
        <w:autoSpaceDE w:val="0"/>
        <w:autoSpaceDN w:val="0"/>
        <w:adjustRightInd w:val="0"/>
        <w:ind w:left="720" w:hanging="720"/>
        <w:rPr>
          <w:rFonts w:ascii="Arial" w:hAnsi="Arial"/>
          <w:sz w:val="22"/>
          <w:szCs w:val="22"/>
          <w:lang w:eastAsia="en-GB"/>
        </w:rPr>
      </w:pPr>
      <w:r w:rsidRPr="005B4EBD">
        <w:rPr>
          <w:rFonts w:ascii="Arial" w:hAnsi="Arial"/>
          <w:sz w:val="22"/>
          <w:szCs w:val="22"/>
        </w:rPr>
        <w:t>2.</w:t>
      </w:r>
      <w:r w:rsidR="00FB0A38">
        <w:rPr>
          <w:rFonts w:ascii="Arial" w:hAnsi="Arial"/>
          <w:sz w:val="22"/>
          <w:szCs w:val="22"/>
        </w:rPr>
        <w:t>3</w:t>
      </w:r>
      <w:r w:rsidRPr="005B4EBD">
        <w:rPr>
          <w:rFonts w:ascii="Arial" w:hAnsi="Arial"/>
          <w:sz w:val="22"/>
          <w:szCs w:val="22"/>
        </w:rPr>
        <w:tab/>
      </w:r>
      <w:r w:rsidR="007F21E0" w:rsidRPr="005B4EBD">
        <w:rPr>
          <w:rFonts w:ascii="Arial" w:hAnsi="Arial"/>
          <w:sz w:val="22"/>
          <w:szCs w:val="22"/>
        </w:rPr>
        <w:t xml:space="preserve">The Council wants to make the borough a place of choice. It will be a place where businesses want to invest, because of its skilled workforce and its competitive, modern economy. It will be a place where people want to live because of its clean and safe neighbourhoods, its reputation as a centre of educational excellence, and its beautiful parks and wild countryside. </w:t>
      </w:r>
    </w:p>
    <w:p w14:paraId="536B7CB6" w14:textId="77777777" w:rsidR="002822E1" w:rsidRPr="005B4EBD" w:rsidRDefault="002822E1">
      <w:pPr>
        <w:jc w:val="both"/>
        <w:rPr>
          <w:rFonts w:ascii="Arial" w:hAnsi="Arial"/>
          <w:sz w:val="22"/>
          <w:szCs w:val="22"/>
        </w:rPr>
      </w:pPr>
    </w:p>
    <w:p w14:paraId="5D9C3C5D" w14:textId="77777777" w:rsidR="002822E1" w:rsidRPr="005B4EBD" w:rsidRDefault="002822E1">
      <w:pPr>
        <w:rPr>
          <w:rFonts w:ascii="Arial" w:hAnsi="Arial"/>
          <w:b/>
        </w:rPr>
      </w:pPr>
      <w:r w:rsidRPr="005B4EBD">
        <w:rPr>
          <w:rFonts w:ascii="Arial" w:hAnsi="Arial"/>
          <w:b/>
        </w:rPr>
        <w:t>3.</w:t>
      </w:r>
      <w:r w:rsidRPr="005B4EBD">
        <w:rPr>
          <w:rFonts w:ascii="Arial" w:hAnsi="Arial"/>
          <w:b/>
        </w:rPr>
        <w:tab/>
        <w:t xml:space="preserve">The </w:t>
      </w:r>
      <w:r w:rsidR="00361093" w:rsidRPr="005B4EBD">
        <w:rPr>
          <w:rFonts w:ascii="Arial" w:hAnsi="Arial"/>
          <w:b/>
        </w:rPr>
        <w:t>Policy Statement</w:t>
      </w:r>
      <w:r w:rsidRPr="005B4EBD">
        <w:rPr>
          <w:rFonts w:ascii="Arial" w:hAnsi="Arial"/>
          <w:b/>
        </w:rPr>
        <w:t xml:space="preserve"> and Consultation</w:t>
      </w:r>
    </w:p>
    <w:p w14:paraId="4DC4AB5A" w14:textId="77777777" w:rsidR="002822E1" w:rsidRPr="005B4EBD" w:rsidRDefault="002822E1">
      <w:pPr>
        <w:rPr>
          <w:rFonts w:ascii="Arial" w:hAnsi="Arial"/>
          <w:b/>
          <w:sz w:val="22"/>
          <w:szCs w:val="22"/>
        </w:rPr>
      </w:pPr>
    </w:p>
    <w:p w14:paraId="0CEE874C" w14:textId="77777777" w:rsidR="002822E1" w:rsidRPr="005B4EBD" w:rsidRDefault="002822E1" w:rsidP="00361093">
      <w:pPr>
        <w:ind w:left="720" w:hanging="720"/>
        <w:rPr>
          <w:rFonts w:ascii="Arial" w:hAnsi="Arial"/>
          <w:sz w:val="22"/>
          <w:szCs w:val="22"/>
        </w:rPr>
      </w:pPr>
      <w:r w:rsidRPr="005B4EBD">
        <w:rPr>
          <w:rFonts w:ascii="Arial" w:hAnsi="Arial"/>
          <w:sz w:val="22"/>
          <w:szCs w:val="22"/>
        </w:rPr>
        <w:t>3.1</w:t>
      </w:r>
      <w:r w:rsidRPr="005B4EBD">
        <w:rPr>
          <w:rFonts w:ascii="Arial" w:hAnsi="Arial"/>
          <w:sz w:val="22"/>
          <w:szCs w:val="22"/>
        </w:rPr>
        <w:tab/>
        <w:t xml:space="preserve">Burnley Borough Council is required by the Gambling Act 2005 to publish a </w:t>
      </w:r>
      <w:r w:rsidR="00361093" w:rsidRPr="005B4EBD">
        <w:rPr>
          <w:rFonts w:ascii="Arial" w:hAnsi="Arial"/>
          <w:sz w:val="22"/>
          <w:szCs w:val="22"/>
        </w:rPr>
        <w:t>policy statement</w:t>
      </w:r>
      <w:r w:rsidRPr="005B4EBD">
        <w:rPr>
          <w:rFonts w:ascii="Arial" w:hAnsi="Arial"/>
          <w:sz w:val="22"/>
          <w:szCs w:val="22"/>
        </w:rPr>
        <w:t xml:space="preserve">, which we propose to apply when exercising our </w:t>
      </w:r>
      <w:r w:rsidRPr="005B4EBD">
        <w:rPr>
          <w:rFonts w:ascii="Arial" w:hAnsi="Arial"/>
          <w:sz w:val="22"/>
          <w:szCs w:val="22"/>
        </w:rPr>
        <w:tab/>
        <w:t xml:space="preserve">functions. This statement must be published at least every three years.  The </w:t>
      </w:r>
      <w:r w:rsidR="00361093" w:rsidRPr="005B4EBD">
        <w:rPr>
          <w:rFonts w:ascii="Arial" w:hAnsi="Arial"/>
          <w:sz w:val="22"/>
          <w:szCs w:val="22"/>
        </w:rPr>
        <w:t>policy statement</w:t>
      </w:r>
      <w:r w:rsidRPr="005B4EBD">
        <w:rPr>
          <w:rFonts w:ascii="Arial" w:hAnsi="Arial"/>
          <w:sz w:val="22"/>
          <w:szCs w:val="22"/>
        </w:rPr>
        <w:t xml:space="preserve"> must also be reviewed from “time to time” and any amended parts re-</w:t>
      </w:r>
      <w:r w:rsidR="00361093" w:rsidRPr="005B4EBD">
        <w:rPr>
          <w:rFonts w:ascii="Arial" w:hAnsi="Arial"/>
          <w:sz w:val="22"/>
          <w:szCs w:val="22"/>
        </w:rPr>
        <w:t>consulted upon and t</w:t>
      </w:r>
      <w:r w:rsidRPr="005B4EBD">
        <w:rPr>
          <w:rFonts w:ascii="Arial" w:hAnsi="Arial"/>
          <w:sz w:val="22"/>
          <w:szCs w:val="22"/>
        </w:rPr>
        <w:t>he statement must be then re-published.</w:t>
      </w:r>
    </w:p>
    <w:p w14:paraId="35C91BCB" w14:textId="77777777" w:rsidR="002822E1" w:rsidRPr="005B4EBD" w:rsidRDefault="002822E1">
      <w:pPr>
        <w:rPr>
          <w:rFonts w:ascii="Arial" w:hAnsi="Arial"/>
          <w:sz w:val="22"/>
          <w:szCs w:val="22"/>
        </w:rPr>
      </w:pPr>
    </w:p>
    <w:p w14:paraId="7F3C0286" w14:textId="24BF0F88" w:rsidR="002822E1" w:rsidRPr="005B4EBD" w:rsidRDefault="002822E1">
      <w:pPr>
        <w:ind w:left="720" w:hanging="720"/>
        <w:rPr>
          <w:rFonts w:ascii="Arial" w:hAnsi="Arial"/>
          <w:sz w:val="22"/>
          <w:szCs w:val="22"/>
        </w:rPr>
      </w:pPr>
      <w:r w:rsidRPr="005B4EBD">
        <w:rPr>
          <w:rFonts w:ascii="Arial" w:hAnsi="Arial"/>
          <w:sz w:val="22"/>
          <w:szCs w:val="22"/>
        </w:rPr>
        <w:t>3.2</w:t>
      </w:r>
      <w:r w:rsidRPr="005B4EBD">
        <w:rPr>
          <w:rFonts w:ascii="Arial" w:hAnsi="Arial"/>
          <w:sz w:val="22"/>
          <w:szCs w:val="22"/>
        </w:rPr>
        <w:tab/>
        <w:t xml:space="preserve">This </w:t>
      </w:r>
      <w:r w:rsidR="00CC71B3" w:rsidRPr="005B4EBD">
        <w:rPr>
          <w:rFonts w:ascii="Arial" w:hAnsi="Arial"/>
          <w:sz w:val="22"/>
          <w:szCs w:val="22"/>
        </w:rPr>
        <w:t>policy statement</w:t>
      </w:r>
      <w:r w:rsidRPr="005B4EBD">
        <w:rPr>
          <w:rFonts w:ascii="Arial" w:hAnsi="Arial"/>
          <w:sz w:val="22"/>
          <w:szCs w:val="22"/>
        </w:rPr>
        <w:t xml:space="preserve"> has been published following consultation. A list of the persons we have sent this document to is attached at </w:t>
      </w:r>
      <w:r w:rsidRPr="009E1D8E">
        <w:rPr>
          <w:rFonts w:ascii="Arial" w:hAnsi="Arial"/>
          <w:b/>
          <w:color w:val="FF0000"/>
          <w:sz w:val="22"/>
          <w:szCs w:val="22"/>
        </w:rPr>
        <w:t>Appendix A</w:t>
      </w:r>
      <w:r w:rsidRPr="005B4EBD">
        <w:rPr>
          <w:rFonts w:ascii="Arial" w:hAnsi="Arial"/>
          <w:sz w:val="22"/>
          <w:szCs w:val="22"/>
        </w:rPr>
        <w:t>.</w:t>
      </w:r>
    </w:p>
    <w:p w14:paraId="3C39CF55" w14:textId="77777777" w:rsidR="002822E1" w:rsidRPr="005B4EBD" w:rsidRDefault="002822E1">
      <w:pPr>
        <w:rPr>
          <w:rFonts w:ascii="Arial" w:hAnsi="Arial"/>
          <w:sz w:val="22"/>
          <w:szCs w:val="22"/>
        </w:rPr>
      </w:pPr>
    </w:p>
    <w:p w14:paraId="10D3C513" w14:textId="77777777" w:rsidR="002822E1" w:rsidRPr="005B4EBD" w:rsidRDefault="002822E1">
      <w:pPr>
        <w:ind w:left="720" w:hanging="720"/>
        <w:rPr>
          <w:rFonts w:ascii="Arial" w:hAnsi="Arial"/>
          <w:sz w:val="22"/>
          <w:szCs w:val="22"/>
        </w:rPr>
      </w:pPr>
      <w:r w:rsidRPr="005B4EBD">
        <w:rPr>
          <w:rFonts w:ascii="Arial" w:hAnsi="Arial"/>
          <w:sz w:val="22"/>
          <w:szCs w:val="22"/>
        </w:rPr>
        <w:t>3.3</w:t>
      </w:r>
      <w:r w:rsidRPr="005B4EBD">
        <w:rPr>
          <w:rFonts w:ascii="Arial" w:hAnsi="Arial"/>
          <w:sz w:val="22"/>
          <w:szCs w:val="22"/>
        </w:rPr>
        <w:tab/>
        <w:t>The Gambling Act requires that the following parties be consulted by Licensing Authorities:</w:t>
      </w:r>
    </w:p>
    <w:p w14:paraId="273C3189" w14:textId="77777777" w:rsidR="002822E1" w:rsidRPr="005B4EBD" w:rsidRDefault="002822E1">
      <w:pPr>
        <w:rPr>
          <w:rFonts w:ascii="Arial" w:hAnsi="Arial"/>
          <w:sz w:val="22"/>
          <w:szCs w:val="22"/>
        </w:rPr>
      </w:pPr>
    </w:p>
    <w:p w14:paraId="4B45211F" w14:textId="77777777" w:rsidR="002822E1" w:rsidRPr="005B4EBD" w:rsidRDefault="002822E1" w:rsidP="0037718E">
      <w:pPr>
        <w:numPr>
          <w:ilvl w:val="0"/>
          <w:numId w:val="5"/>
        </w:numPr>
        <w:tabs>
          <w:tab w:val="clear" w:pos="720"/>
          <w:tab w:val="num" w:pos="360"/>
        </w:tabs>
        <w:ind w:left="360" w:firstLine="360"/>
        <w:rPr>
          <w:rFonts w:ascii="Arial" w:hAnsi="Arial"/>
          <w:sz w:val="22"/>
          <w:szCs w:val="22"/>
        </w:rPr>
      </w:pPr>
      <w:r w:rsidRPr="005B4EBD">
        <w:rPr>
          <w:rFonts w:ascii="Arial" w:hAnsi="Arial"/>
          <w:sz w:val="22"/>
          <w:szCs w:val="22"/>
        </w:rPr>
        <w:lastRenderedPageBreak/>
        <w:t>The Chief Officer of Police</w:t>
      </w:r>
    </w:p>
    <w:p w14:paraId="36147FA0" w14:textId="77777777" w:rsidR="002822E1" w:rsidRPr="005B4EBD" w:rsidRDefault="002822E1">
      <w:pPr>
        <w:ind w:left="360"/>
        <w:rPr>
          <w:rFonts w:ascii="Arial" w:hAnsi="Arial"/>
          <w:sz w:val="22"/>
          <w:szCs w:val="22"/>
        </w:rPr>
      </w:pPr>
    </w:p>
    <w:p w14:paraId="4B70DD0A" w14:textId="77777777" w:rsidR="002822E1" w:rsidRPr="005B4EBD" w:rsidRDefault="002822E1" w:rsidP="0037718E">
      <w:pPr>
        <w:numPr>
          <w:ilvl w:val="0"/>
          <w:numId w:val="5"/>
        </w:numPr>
        <w:tabs>
          <w:tab w:val="clear" w:pos="720"/>
          <w:tab w:val="num" w:pos="1440"/>
        </w:tabs>
        <w:ind w:left="1440" w:hanging="720"/>
        <w:rPr>
          <w:rFonts w:ascii="Arial" w:hAnsi="Arial"/>
          <w:sz w:val="22"/>
          <w:szCs w:val="22"/>
        </w:rPr>
      </w:pPr>
      <w:r w:rsidRPr="005B4EBD">
        <w:rPr>
          <w:rFonts w:ascii="Arial" w:hAnsi="Arial"/>
          <w:sz w:val="22"/>
          <w:szCs w:val="22"/>
        </w:rPr>
        <w:t>One or more persons who appear to the authority represent the interests of persons carrying on gambling businesses in the authority’s area</w:t>
      </w:r>
    </w:p>
    <w:p w14:paraId="43DCA026" w14:textId="77777777" w:rsidR="002822E1" w:rsidRPr="005B4EBD" w:rsidRDefault="002822E1">
      <w:pPr>
        <w:rPr>
          <w:rFonts w:ascii="Arial" w:hAnsi="Arial"/>
          <w:sz w:val="22"/>
          <w:szCs w:val="22"/>
        </w:rPr>
      </w:pPr>
    </w:p>
    <w:p w14:paraId="01F8B1A4" w14:textId="77777777" w:rsidR="002822E1" w:rsidRPr="005B4EBD" w:rsidRDefault="002822E1" w:rsidP="0037718E">
      <w:pPr>
        <w:numPr>
          <w:ilvl w:val="0"/>
          <w:numId w:val="5"/>
        </w:numPr>
        <w:tabs>
          <w:tab w:val="clear" w:pos="720"/>
          <w:tab w:val="num" w:pos="1440"/>
        </w:tabs>
        <w:ind w:left="1440" w:hanging="720"/>
        <w:rPr>
          <w:rFonts w:ascii="Arial" w:hAnsi="Arial"/>
          <w:sz w:val="22"/>
          <w:szCs w:val="22"/>
        </w:rPr>
      </w:pPr>
      <w:r w:rsidRPr="005B4EBD">
        <w:rPr>
          <w:rFonts w:ascii="Arial" w:hAnsi="Arial"/>
          <w:sz w:val="22"/>
          <w:szCs w:val="22"/>
        </w:rPr>
        <w:t>One or more persons who appear to the authority to represent the interests of persons who are likely to be affected by the exercise of the authority’s functions under the Gambling Act 2005</w:t>
      </w:r>
    </w:p>
    <w:p w14:paraId="3CC3A045" w14:textId="77777777" w:rsidR="002822E1" w:rsidRPr="005B4EBD" w:rsidRDefault="002822E1"/>
    <w:p w14:paraId="37E839AE" w14:textId="6697606F" w:rsidR="00940673" w:rsidRPr="005B4EBD" w:rsidRDefault="002822E1" w:rsidP="0037718E">
      <w:pPr>
        <w:numPr>
          <w:ilvl w:val="1"/>
          <w:numId w:val="10"/>
        </w:numPr>
        <w:tabs>
          <w:tab w:val="clear" w:pos="1080"/>
          <w:tab w:val="num" w:pos="720"/>
        </w:tabs>
        <w:ind w:left="720" w:hanging="720"/>
        <w:rPr>
          <w:rFonts w:ascii="Arial" w:hAnsi="Arial"/>
          <w:sz w:val="22"/>
          <w:szCs w:val="22"/>
        </w:rPr>
      </w:pPr>
      <w:r w:rsidRPr="005B4EBD">
        <w:rPr>
          <w:rFonts w:ascii="Arial" w:hAnsi="Arial"/>
          <w:sz w:val="22"/>
        </w:rPr>
        <w:t xml:space="preserve">Our consultation </w:t>
      </w:r>
      <w:r w:rsidR="002329E9" w:rsidRPr="002329E9">
        <w:rPr>
          <w:rFonts w:ascii="Arial" w:hAnsi="Arial"/>
          <w:sz w:val="22"/>
          <w:highlight w:val="yellow"/>
        </w:rPr>
        <w:t>{</w:t>
      </w:r>
      <w:r w:rsidRPr="002329E9">
        <w:rPr>
          <w:rFonts w:ascii="Arial" w:hAnsi="Arial"/>
          <w:sz w:val="22"/>
          <w:highlight w:val="yellow"/>
        </w:rPr>
        <w:t>took place between Ju</w:t>
      </w:r>
      <w:r w:rsidR="00C137AD" w:rsidRPr="002329E9">
        <w:rPr>
          <w:rFonts w:ascii="Arial" w:hAnsi="Arial"/>
          <w:sz w:val="22"/>
          <w:highlight w:val="yellow"/>
        </w:rPr>
        <w:t>ly</w:t>
      </w:r>
      <w:r w:rsidRPr="002329E9">
        <w:rPr>
          <w:rFonts w:ascii="Arial" w:hAnsi="Arial"/>
          <w:sz w:val="22"/>
          <w:highlight w:val="yellow"/>
        </w:rPr>
        <w:t xml:space="preserve"> and </w:t>
      </w:r>
      <w:r w:rsidR="00E44554" w:rsidRPr="002329E9">
        <w:rPr>
          <w:rFonts w:ascii="Arial" w:hAnsi="Arial"/>
          <w:sz w:val="22"/>
          <w:highlight w:val="yellow"/>
        </w:rPr>
        <w:t xml:space="preserve">October </w:t>
      </w:r>
      <w:r w:rsidRPr="002329E9">
        <w:rPr>
          <w:rFonts w:ascii="Arial" w:hAnsi="Arial"/>
          <w:sz w:val="22"/>
          <w:highlight w:val="yellow"/>
        </w:rPr>
        <w:t>20</w:t>
      </w:r>
      <w:r w:rsidR="00361093" w:rsidRPr="002329E9">
        <w:rPr>
          <w:rFonts w:ascii="Arial" w:hAnsi="Arial"/>
          <w:sz w:val="22"/>
          <w:highlight w:val="yellow"/>
        </w:rPr>
        <w:t>2</w:t>
      </w:r>
      <w:r w:rsidR="009E1D8E" w:rsidRPr="002329E9">
        <w:rPr>
          <w:rFonts w:ascii="Arial" w:hAnsi="Arial"/>
          <w:sz w:val="22"/>
          <w:highlight w:val="yellow"/>
        </w:rPr>
        <w:t>4</w:t>
      </w:r>
      <w:r w:rsidR="002329E9" w:rsidRPr="002329E9">
        <w:rPr>
          <w:rFonts w:ascii="Arial" w:hAnsi="Arial"/>
          <w:sz w:val="22"/>
          <w:highlight w:val="yellow"/>
        </w:rPr>
        <w:t>}</w:t>
      </w:r>
      <w:r w:rsidRPr="005B4EBD">
        <w:rPr>
          <w:rFonts w:ascii="Arial" w:hAnsi="Arial"/>
          <w:sz w:val="22"/>
        </w:rPr>
        <w:t xml:space="preserve"> and we have followed </w:t>
      </w:r>
      <w:r w:rsidR="00C137AD" w:rsidRPr="005B4EBD">
        <w:rPr>
          <w:rFonts w:ascii="Arial" w:hAnsi="Arial"/>
          <w:sz w:val="22"/>
        </w:rPr>
        <w:t>best practice as set out by the Department for Business, Innovation and Skills</w:t>
      </w:r>
      <w:r w:rsidR="00EB413E" w:rsidRPr="005B4EBD">
        <w:rPr>
          <w:rFonts w:ascii="Arial" w:hAnsi="Arial"/>
          <w:sz w:val="22"/>
        </w:rPr>
        <w:t xml:space="preserve">, </w:t>
      </w:r>
    </w:p>
    <w:p w14:paraId="62F9A50C" w14:textId="77777777" w:rsidR="00361093" w:rsidRPr="005B4EBD" w:rsidRDefault="00361093" w:rsidP="00361093">
      <w:pPr>
        <w:ind w:left="720"/>
        <w:rPr>
          <w:rFonts w:ascii="Arial" w:hAnsi="Arial"/>
          <w:sz w:val="22"/>
          <w:szCs w:val="22"/>
        </w:rPr>
      </w:pPr>
    </w:p>
    <w:p w14:paraId="1E3D9939" w14:textId="77777777" w:rsidR="002822E1" w:rsidRPr="005B4EBD" w:rsidRDefault="002822E1" w:rsidP="0037718E">
      <w:pPr>
        <w:numPr>
          <w:ilvl w:val="1"/>
          <w:numId w:val="10"/>
        </w:numPr>
        <w:tabs>
          <w:tab w:val="clear" w:pos="1080"/>
          <w:tab w:val="num" w:pos="720"/>
        </w:tabs>
        <w:ind w:left="720" w:hanging="720"/>
        <w:rPr>
          <w:rFonts w:ascii="Arial" w:hAnsi="Arial"/>
          <w:sz w:val="22"/>
          <w:szCs w:val="22"/>
        </w:rPr>
      </w:pPr>
      <w:r w:rsidRPr="005B4EBD">
        <w:rPr>
          <w:rFonts w:ascii="Arial" w:hAnsi="Arial"/>
          <w:sz w:val="22"/>
          <w:szCs w:val="22"/>
        </w:rPr>
        <w:t xml:space="preserve">The full schedule of comments and amendments consequential to these comments will be available by request </w:t>
      </w:r>
      <w:r w:rsidR="00361093" w:rsidRPr="005B4EBD">
        <w:rPr>
          <w:rFonts w:ascii="Arial" w:hAnsi="Arial"/>
          <w:sz w:val="22"/>
          <w:szCs w:val="22"/>
        </w:rPr>
        <w:t xml:space="preserve">in writing </w:t>
      </w:r>
      <w:r w:rsidRPr="005B4EBD">
        <w:rPr>
          <w:rFonts w:ascii="Arial" w:hAnsi="Arial"/>
          <w:sz w:val="22"/>
          <w:szCs w:val="22"/>
        </w:rPr>
        <w:t xml:space="preserve">to the Licensing Office, Burnley Borough Council. </w:t>
      </w:r>
    </w:p>
    <w:p w14:paraId="3C2BEDB5" w14:textId="77777777" w:rsidR="002822E1" w:rsidRPr="005B4EBD" w:rsidRDefault="002822E1">
      <w:pPr>
        <w:rPr>
          <w:rFonts w:ascii="Arial" w:hAnsi="Arial"/>
          <w:sz w:val="22"/>
          <w:szCs w:val="22"/>
        </w:rPr>
      </w:pPr>
    </w:p>
    <w:p w14:paraId="7C4B15F6" w14:textId="77777777" w:rsidR="002822E1" w:rsidRPr="005B4EBD" w:rsidRDefault="002822E1" w:rsidP="0037718E">
      <w:pPr>
        <w:numPr>
          <w:ilvl w:val="1"/>
          <w:numId w:val="10"/>
        </w:numPr>
        <w:tabs>
          <w:tab w:val="clear" w:pos="1080"/>
          <w:tab w:val="num" w:pos="720"/>
        </w:tabs>
        <w:ind w:left="720" w:hanging="720"/>
        <w:rPr>
          <w:rFonts w:ascii="Arial" w:hAnsi="Arial"/>
          <w:sz w:val="22"/>
          <w:szCs w:val="22"/>
        </w:rPr>
      </w:pPr>
      <w:r w:rsidRPr="005B4EBD">
        <w:rPr>
          <w:rFonts w:ascii="Arial" w:hAnsi="Arial"/>
          <w:sz w:val="22"/>
          <w:szCs w:val="22"/>
        </w:rPr>
        <w:t xml:space="preserve">This </w:t>
      </w:r>
      <w:r w:rsidR="00CC71B3" w:rsidRPr="005B4EBD">
        <w:rPr>
          <w:rFonts w:ascii="Arial" w:hAnsi="Arial"/>
          <w:sz w:val="22"/>
          <w:szCs w:val="22"/>
        </w:rPr>
        <w:t>policy statement</w:t>
      </w:r>
      <w:r w:rsidRPr="005B4EBD">
        <w:rPr>
          <w:rFonts w:ascii="Arial" w:hAnsi="Arial"/>
          <w:sz w:val="22"/>
          <w:szCs w:val="22"/>
        </w:rPr>
        <w:t xml:space="preserve"> will not override the right of any person to make an application, make representations about an application, or apply for a review of a licence, as each will be considered on its own merits and according to the statutory requirements of the Gambling Act 2005.</w:t>
      </w:r>
    </w:p>
    <w:p w14:paraId="67967D12" w14:textId="77777777" w:rsidR="002822E1" w:rsidRPr="005B4EBD" w:rsidRDefault="002822E1">
      <w:pPr>
        <w:pStyle w:val="BodyText3"/>
        <w:rPr>
          <w:rFonts w:ascii="Arial" w:hAnsi="Arial"/>
          <w:sz w:val="22"/>
          <w:szCs w:val="22"/>
        </w:rPr>
      </w:pPr>
    </w:p>
    <w:p w14:paraId="1348FB60" w14:textId="77777777" w:rsidR="002822E1" w:rsidRPr="005B4EBD" w:rsidRDefault="002822E1">
      <w:pPr>
        <w:pStyle w:val="BodyText3"/>
        <w:rPr>
          <w:rFonts w:ascii="Arial" w:hAnsi="Arial"/>
          <w:sz w:val="22"/>
          <w:szCs w:val="22"/>
        </w:rPr>
      </w:pPr>
    </w:p>
    <w:p w14:paraId="4084D748" w14:textId="0FDF0120" w:rsidR="002822E1" w:rsidRPr="005B4EBD" w:rsidRDefault="002822E1" w:rsidP="00F367E3">
      <w:pPr>
        <w:rPr>
          <w:rFonts w:ascii="Arial" w:hAnsi="Arial"/>
          <w:b/>
        </w:rPr>
      </w:pPr>
      <w:r w:rsidRPr="005B4EBD">
        <w:rPr>
          <w:rFonts w:ascii="Arial" w:hAnsi="Arial"/>
          <w:b/>
        </w:rPr>
        <w:t xml:space="preserve">4. </w:t>
      </w:r>
      <w:r w:rsidRPr="005B4EBD">
        <w:rPr>
          <w:rFonts w:ascii="Arial" w:hAnsi="Arial"/>
          <w:b/>
        </w:rPr>
        <w:tab/>
        <w:t>Declaration</w:t>
      </w:r>
    </w:p>
    <w:p w14:paraId="4343AE36" w14:textId="77777777" w:rsidR="002822E1" w:rsidRPr="005B4EBD" w:rsidRDefault="002822E1">
      <w:pPr>
        <w:pStyle w:val="BodyText3"/>
        <w:rPr>
          <w:rFonts w:ascii="Arial" w:hAnsi="Arial"/>
          <w:b/>
        </w:rPr>
      </w:pPr>
    </w:p>
    <w:p w14:paraId="167F2B48" w14:textId="5EC1BE53" w:rsidR="00E44554" w:rsidRPr="005B4EBD" w:rsidRDefault="002822E1" w:rsidP="00361093">
      <w:pPr>
        <w:pStyle w:val="Header"/>
        <w:ind w:left="600" w:hanging="600"/>
        <w:rPr>
          <w:rFonts w:ascii="Arial" w:hAnsi="Arial"/>
          <w:sz w:val="22"/>
          <w:szCs w:val="22"/>
        </w:rPr>
      </w:pPr>
      <w:r w:rsidRPr="005B4EBD">
        <w:rPr>
          <w:rFonts w:ascii="Arial" w:hAnsi="Arial"/>
          <w:sz w:val="22"/>
          <w:szCs w:val="22"/>
        </w:rPr>
        <w:t>4.1</w:t>
      </w:r>
      <w:r w:rsidRPr="005B4EBD">
        <w:rPr>
          <w:rFonts w:ascii="Arial" w:hAnsi="Arial"/>
          <w:sz w:val="22"/>
          <w:szCs w:val="22"/>
        </w:rPr>
        <w:tab/>
        <w:t xml:space="preserve">In producing the final </w:t>
      </w:r>
      <w:r w:rsidR="00CC71B3" w:rsidRPr="005B4EBD">
        <w:rPr>
          <w:rFonts w:ascii="Arial" w:hAnsi="Arial"/>
          <w:sz w:val="22"/>
          <w:szCs w:val="22"/>
        </w:rPr>
        <w:t>policy statement</w:t>
      </w:r>
      <w:r w:rsidRPr="005B4EBD">
        <w:rPr>
          <w:rFonts w:ascii="Arial" w:hAnsi="Arial"/>
          <w:sz w:val="22"/>
          <w:szCs w:val="22"/>
        </w:rPr>
        <w:t>, this licensing authority declares that it</w:t>
      </w:r>
      <w:r w:rsidR="00BD22EA" w:rsidRPr="005B4EBD">
        <w:rPr>
          <w:rFonts w:ascii="Arial" w:hAnsi="Arial"/>
          <w:sz w:val="22"/>
          <w:szCs w:val="22"/>
        </w:rPr>
        <w:t xml:space="preserve"> </w:t>
      </w:r>
      <w:r w:rsidRPr="005B4EBD">
        <w:rPr>
          <w:rFonts w:ascii="Arial" w:hAnsi="Arial"/>
          <w:sz w:val="22"/>
          <w:szCs w:val="22"/>
        </w:rPr>
        <w:t xml:space="preserve">has had regard to the licensing objectives of the Gambling Act 2005, the guidance issued by the Gambling Commission, and any responses from those consulted on the </w:t>
      </w:r>
      <w:r w:rsidR="00CC71B3" w:rsidRPr="005B4EBD">
        <w:rPr>
          <w:rFonts w:ascii="Arial" w:hAnsi="Arial"/>
          <w:sz w:val="22"/>
          <w:szCs w:val="22"/>
        </w:rPr>
        <w:t>policy statement</w:t>
      </w:r>
      <w:r w:rsidRPr="005B4EBD">
        <w:rPr>
          <w:rFonts w:ascii="Arial" w:hAnsi="Arial"/>
          <w:sz w:val="22"/>
          <w:szCs w:val="22"/>
        </w:rPr>
        <w:t>.</w:t>
      </w:r>
      <w:r w:rsidR="00E44554" w:rsidRPr="005B4EBD">
        <w:rPr>
          <w:rFonts w:ascii="Arial" w:hAnsi="Arial"/>
          <w:sz w:val="22"/>
          <w:szCs w:val="22"/>
        </w:rPr>
        <w:t xml:space="preserve"> </w:t>
      </w:r>
    </w:p>
    <w:p w14:paraId="27AC1E95" w14:textId="77777777" w:rsidR="002822E1" w:rsidRPr="005B4EBD" w:rsidRDefault="002822E1" w:rsidP="00361093">
      <w:pPr>
        <w:pStyle w:val="Header"/>
        <w:tabs>
          <w:tab w:val="clear" w:pos="4153"/>
          <w:tab w:val="clear" w:pos="8306"/>
        </w:tabs>
        <w:rPr>
          <w:rFonts w:ascii="Arial" w:hAnsi="Arial"/>
          <w:sz w:val="22"/>
          <w:szCs w:val="22"/>
        </w:rPr>
      </w:pPr>
    </w:p>
    <w:p w14:paraId="111E012A" w14:textId="77777777" w:rsidR="002822E1" w:rsidRPr="005B4EBD" w:rsidRDefault="002822E1">
      <w:pPr>
        <w:pStyle w:val="Heading2"/>
        <w:jc w:val="both"/>
        <w:rPr>
          <w:rFonts w:ascii="Arial" w:hAnsi="Arial"/>
          <w:bCs w:val="0"/>
        </w:rPr>
      </w:pPr>
    </w:p>
    <w:p w14:paraId="471F633A" w14:textId="77777777" w:rsidR="002822E1" w:rsidRPr="005B4EBD" w:rsidRDefault="002822E1">
      <w:pPr>
        <w:pStyle w:val="Heading2"/>
        <w:jc w:val="both"/>
        <w:rPr>
          <w:rFonts w:ascii="Arial" w:hAnsi="Arial"/>
          <w:bCs w:val="0"/>
        </w:rPr>
      </w:pPr>
      <w:r w:rsidRPr="005B4EBD">
        <w:rPr>
          <w:rFonts w:ascii="Arial" w:hAnsi="Arial"/>
          <w:bCs w:val="0"/>
        </w:rPr>
        <w:t xml:space="preserve">5. </w:t>
      </w:r>
      <w:r w:rsidRPr="005B4EBD">
        <w:rPr>
          <w:rFonts w:ascii="Arial" w:hAnsi="Arial"/>
          <w:bCs w:val="0"/>
        </w:rPr>
        <w:tab/>
        <w:t>Responsible Authorities</w:t>
      </w:r>
    </w:p>
    <w:p w14:paraId="1A2E800A" w14:textId="77777777" w:rsidR="002822E1" w:rsidRPr="005B4EBD" w:rsidRDefault="002822E1">
      <w:pPr>
        <w:pStyle w:val="Heading2"/>
        <w:tabs>
          <w:tab w:val="left" w:pos="720"/>
        </w:tabs>
        <w:jc w:val="both"/>
        <w:rPr>
          <w:rFonts w:ascii="Arial" w:hAnsi="Arial"/>
          <w:b w:val="0"/>
          <w:bCs w:val="0"/>
          <w:sz w:val="22"/>
          <w:szCs w:val="22"/>
        </w:rPr>
      </w:pPr>
    </w:p>
    <w:p w14:paraId="04F2BC8E" w14:textId="77777777" w:rsidR="002822E1" w:rsidRPr="005B4EBD" w:rsidRDefault="002822E1" w:rsidP="00361093">
      <w:pPr>
        <w:pStyle w:val="Heading2"/>
        <w:tabs>
          <w:tab w:val="left" w:pos="720"/>
        </w:tabs>
        <w:ind w:left="720" w:hanging="720"/>
        <w:rPr>
          <w:rFonts w:ascii="Arial" w:hAnsi="Arial"/>
          <w:b w:val="0"/>
          <w:bCs w:val="0"/>
          <w:sz w:val="22"/>
          <w:szCs w:val="22"/>
        </w:rPr>
      </w:pPr>
      <w:r w:rsidRPr="005B4EBD">
        <w:rPr>
          <w:rFonts w:ascii="Arial" w:hAnsi="Arial"/>
          <w:b w:val="0"/>
          <w:bCs w:val="0"/>
          <w:sz w:val="22"/>
          <w:szCs w:val="22"/>
        </w:rPr>
        <w:t>5.1</w:t>
      </w:r>
      <w:r w:rsidRPr="005B4EBD">
        <w:rPr>
          <w:rFonts w:ascii="Arial" w:hAnsi="Arial"/>
          <w:b w:val="0"/>
          <w:bCs w:val="0"/>
          <w:sz w:val="22"/>
          <w:szCs w:val="22"/>
        </w:rPr>
        <w:tab/>
        <w:t xml:space="preserve">Burnley Borough Council is required by regulations to state the principles </w:t>
      </w:r>
      <w:r w:rsidRPr="005B4EBD">
        <w:rPr>
          <w:rFonts w:ascii="Arial" w:hAnsi="Arial"/>
          <w:b w:val="0"/>
          <w:bCs w:val="0"/>
          <w:sz w:val="22"/>
          <w:szCs w:val="22"/>
        </w:rPr>
        <w:tab/>
        <w:t xml:space="preserve">that we will apply in exercising our powers under Section 157(h) of the Act to designate, in writing, a body which is competent to advise the authority about the protection of children from harm. </w:t>
      </w:r>
    </w:p>
    <w:p w14:paraId="1A7C14C6" w14:textId="77777777" w:rsidR="002822E1" w:rsidRPr="005B4EBD" w:rsidRDefault="002822E1"/>
    <w:p w14:paraId="2535ACEC" w14:textId="77777777" w:rsidR="002822E1" w:rsidRPr="005B4EBD" w:rsidRDefault="002822E1">
      <w:pPr>
        <w:pStyle w:val="Heading2"/>
        <w:jc w:val="both"/>
        <w:rPr>
          <w:rFonts w:ascii="Arial" w:hAnsi="Arial"/>
          <w:b w:val="0"/>
          <w:bCs w:val="0"/>
          <w:sz w:val="22"/>
          <w:szCs w:val="22"/>
        </w:rPr>
      </w:pPr>
      <w:r w:rsidRPr="005B4EBD">
        <w:rPr>
          <w:rFonts w:ascii="Arial" w:hAnsi="Arial"/>
          <w:b w:val="0"/>
          <w:bCs w:val="0"/>
          <w:sz w:val="22"/>
          <w:szCs w:val="22"/>
        </w:rPr>
        <w:t xml:space="preserve">5.2 </w:t>
      </w:r>
      <w:r w:rsidRPr="005B4EBD">
        <w:rPr>
          <w:rFonts w:ascii="Arial" w:hAnsi="Arial"/>
          <w:b w:val="0"/>
          <w:bCs w:val="0"/>
          <w:sz w:val="22"/>
          <w:szCs w:val="22"/>
        </w:rPr>
        <w:tab/>
        <w:t>The principles we will use are:</w:t>
      </w:r>
    </w:p>
    <w:p w14:paraId="1737AE08" w14:textId="77777777" w:rsidR="002822E1" w:rsidRPr="005B4EBD" w:rsidRDefault="002822E1"/>
    <w:p w14:paraId="4E1C29A5" w14:textId="77777777" w:rsidR="002822E1" w:rsidRPr="005B4EBD" w:rsidRDefault="002822E1" w:rsidP="0037718E">
      <w:pPr>
        <w:pStyle w:val="Heading2"/>
        <w:numPr>
          <w:ilvl w:val="0"/>
          <w:numId w:val="6"/>
        </w:numPr>
        <w:tabs>
          <w:tab w:val="clear" w:pos="2160"/>
          <w:tab w:val="left" w:pos="720"/>
          <w:tab w:val="num" w:pos="1440"/>
        </w:tabs>
        <w:ind w:left="1440" w:hanging="720"/>
        <w:rPr>
          <w:rFonts w:ascii="Arial" w:hAnsi="Arial"/>
          <w:b w:val="0"/>
          <w:bCs w:val="0"/>
          <w:sz w:val="22"/>
          <w:szCs w:val="22"/>
        </w:rPr>
      </w:pPr>
      <w:r w:rsidRPr="005B4EBD">
        <w:rPr>
          <w:rFonts w:ascii="Arial" w:hAnsi="Arial"/>
          <w:b w:val="0"/>
          <w:bCs w:val="0"/>
          <w:sz w:val="22"/>
          <w:szCs w:val="22"/>
        </w:rPr>
        <w:t>the need for the body to be responsible for an area covering the whole of the licensing authority’s area</w:t>
      </w:r>
    </w:p>
    <w:p w14:paraId="29767662" w14:textId="77777777" w:rsidR="002822E1" w:rsidRPr="005B4EBD" w:rsidRDefault="002822E1">
      <w:pPr>
        <w:tabs>
          <w:tab w:val="left" w:pos="720"/>
        </w:tabs>
      </w:pPr>
    </w:p>
    <w:p w14:paraId="40A86678" w14:textId="77777777" w:rsidR="002822E1" w:rsidRPr="005B4EBD" w:rsidRDefault="002822E1" w:rsidP="0037718E">
      <w:pPr>
        <w:pStyle w:val="Heading2"/>
        <w:numPr>
          <w:ilvl w:val="0"/>
          <w:numId w:val="6"/>
        </w:numPr>
        <w:tabs>
          <w:tab w:val="clear" w:pos="2160"/>
          <w:tab w:val="num" w:pos="1440"/>
        </w:tabs>
        <w:ind w:left="1440" w:hanging="720"/>
        <w:rPr>
          <w:rFonts w:ascii="Arial" w:hAnsi="Arial"/>
          <w:b w:val="0"/>
          <w:bCs w:val="0"/>
          <w:sz w:val="22"/>
          <w:szCs w:val="22"/>
        </w:rPr>
      </w:pPr>
      <w:r w:rsidRPr="005B4EBD">
        <w:rPr>
          <w:rFonts w:ascii="Arial" w:hAnsi="Arial"/>
          <w:b w:val="0"/>
          <w:bCs w:val="0"/>
          <w:sz w:val="22"/>
          <w:szCs w:val="22"/>
        </w:rPr>
        <w:t>the need for the body to be answerable to democratically elected persons, rather than any particular vested interest group etc</w:t>
      </w:r>
    </w:p>
    <w:p w14:paraId="176FCD68" w14:textId="77777777" w:rsidR="002822E1" w:rsidRPr="005B4EBD" w:rsidRDefault="002822E1">
      <w:pPr>
        <w:rPr>
          <w:rFonts w:ascii="Arial" w:hAnsi="Arial"/>
          <w:sz w:val="22"/>
          <w:szCs w:val="22"/>
        </w:rPr>
      </w:pPr>
    </w:p>
    <w:p w14:paraId="3727D105" w14:textId="77777777" w:rsidR="002822E1" w:rsidRPr="005B4EBD" w:rsidRDefault="002822E1" w:rsidP="0037718E">
      <w:pPr>
        <w:numPr>
          <w:ilvl w:val="1"/>
          <w:numId w:val="11"/>
        </w:numPr>
        <w:tabs>
          <w:tab w:val="clear" w:pos="360"/>
          <w:tab w:val="num" w:pos="720"/>
        </w:tabs>
        <w:ind w:left="720" w:hanging="720"/>
        <w:rPr>
          <w:rFonts w:ascii="Arial" w:hAnsi="Arial"/>
          <w:sz w:val="22"/>
          <w:szCs w:val="22"/>
        </w:rPr>
      </w:pPr>
      <w:r w:rsidRPr="005B4EBD">
        <w:rPr>
          <w:rFonts w:ascii="Arial" w:hAnsi="Arial"/>
          <w:sz w:val="22"/>
          <w:szCs w:val="22"/>
        </w:rPr>
        <w:t xml:space="preserve">In accordance with the Gambling Commission’s Guidance for Licensing Authorities, we intend to designate the Lancashire </w:t>
      </w:r>
      <w:r w:rsidR="00451A2C" w:rsidRPr="005B4EBD">
        <w:rPr>
          <w:rFonts w:ascii="Arial" w:hAnsi="Arial"/>
          <w:sz w:val="22"/>
          <w:szCs w:val="22"/>
        </w:rPr>
        <w:t>Safeguarding Children Board</w:t>
      </w:r>
      <w:r w:rsidRPr="005B4EBD">
        <w:rPr>
          <w:rFonts w:ascii="Arial" w:hAnsi="Arial"/>
          <w:sz w:val="22"/>
          <w:szCs w:val="22"/>
        </w:rPr>
        <w:t>, Lancashire County Council for this purpose.</w:t>
      </w:r>
    </w:p>
    <w:p w14:paraId="0D8A762D" w14:textId="77777777" w:rsidR="002822E1" w:rsidRPr="005B4EBD" w:rsidRDefault="002822E1">
      <w:pPr>
        <w:tabs>
          <w:tab w:val="left" w:pos="720"/>
        </w:tabs>
        <w:rPr>
          <w:rFonts w:ascii="Arial" w:hAnsi="Arial"/>
          <w:sz w:val="22"/>
          <w:szCs w:val="22"/>
        </w:rPr>
      </w:pPr>
    </w:p>
    <w:p w14:paraId="13E44928" w14:textId="77777777" w:rsidR="004B3EBA" w:rsidRPr="005B4EBD" w:rsidRDefault="002822E1">
      <w:pPr>
        <w:tabs>
          <w:tab w:val="left" w:pos="720"/>
        </w:tabs>
        <w:rPr>
          <w:rFonts w:ascii="Arial" w:hAnsi="Arial"/>
          <w:sz w:val="22"/>
          <w:szCs w:val="22"/>
        </w:rPr>
      </w:pPr>
      <w:r w:rsidRPr="005B4EBD">
        <w:rPr>
          <w:rFonts w:ascii="Arial" w:hAnsi="Arial"/>
          <w:sz w:val="22"/>
          <w:szCs w:val="22"/>
        </w:rPr>
        <w:t>5.4</w:t>
      </w:r>
      <w:r w:rsidRPr="005B4EBD">
        <w:rPr>
          <w:rFonts w:ascii="Arial" w:hAnsi="Arial"/>
          <w:sz w:val="22"/>
          <w:szCs w:val="22"/>
        </w:rPr>
        <w:tab/>
        <w:t xml:space="preserve">This body has countywide responsibility, is subject to democratic </w:t>
      </w:r>
      <w:r w:rsidRPr="005B4EBD">
        <w:rPr>
          <w:rFonts w:ascii="Arial" w:hAnsi="Arial"/>
          <w:sz w:val="22"/>
          <w:szCs w:val="22"/>
        </w:rPr>
        <w:tab/>
        <w:t>accountability and</w:t>
      </w:r>
    </w:p>
    <w:p w14:paraId="37D74ED6" w14:textId="77777777" w:rsidR="004B3EBA" w:rsidRPr="005B4EBD" w:rsidRDefault="004B3EBA">
      <w:pPr>
        <w:tabs>
          <w:tab w:val="left" w:pos="720"/>
        </w:tabs>
        <w:rPr>
          <w:rFonts w:ascii="Arial" w:hAnsi="Arial"/>
          <w:sz w:val="22"/>
          <w:szCs w:val="22"/>
        </w:rPr>
      </w:pPr>
      <w:r w:rsidRPr="005B4EBD">
        <w:rPr>
          <w:rFonts w:ascii="Arial" w:hAnsi="Arial"/>
          <w:sz w:val="22"/>
          <w:szCs w:val="22"/>
        </w:rPr>
        <w:t xml:space="preserve">           </w:t>
      </w:r>
      <w:r w:rsidR="002822E1" w:rsidRPr="005B4EBD">
        <w:rPr>
          <w:rFonts w:ascii="Arial" w:hAnsi="Arial"/>
          <w:sz w:val="22"/>
          <w:szCs w:val="22"/>
        </w:rPr>
        <w:t xml:space="preserve"> is currently the body</w:t>
      </w:r>
      <w:r w:rsidR="008364C1" w:rsidRPr="005B4EBD">
        <w:rPr>
          <w:rFonts w:ascii="Arial" w:hAnsi="Arial"/>
          <w:sz w:val="22"/>
          <w:szCs w:val="22"/>
        </w:rPr>
        <w:t xml:space="preserve"> that has become a responsible a</w:t>
      </w:r>
      <w:r w:rsidR="002822E1" w:rsidRPr="005B4EBD">
        <w:rPr>
          <w:rFonts w:ascii="Arial" w:hAnsi="Arial"/>
          <w:sz w:val="22"/>
          <w:szCs w:val="22"/>
        </w:rPr>
        <w:t>uthority under the Licensing Act</w:t>
      </w:r>
    </w:p>
    <w:p w14:paraId="59F83046" w14:textId="77777777" w:rsidR="002822E1" w:rsidRPr="005B4EBD" w:rsidRDefault="004B3EBA">
      <w:pPr>
        <w:tabs>
          <w:tab w:val="left" w:pos="720"/>
        </w:tabs>
        <w:rPr>
          <w:rFonts w:ascii="Arial" w:hAnsi="Arial"/>
          <w:sz w:val="22"/>
          <w:szCs w:val="22"/>
        </w:rPr>
      </w:pPr>
      <w:r w:rsidRPr="005B4EBD">
        <w:rPr>
          <w:rFonts w:ascii="Arial" w:hAnsi="Arial"/>
          <w:sz w:val="22"/>
          <w:szCs w:val="22"/>
        </w:rPr>
        <w:t xml:space="preserve">           </w:t>
      </w:r>
      <w:r w:rsidR="002822E1" w:rsidRPr="005B4EBD">
        <w:rPr>
          <w:rFonts w:ascii="Arial" w:hAnsi="Arial"/>
          <w:sz w:val="22"/>
          <w:szCs w:val="22"/>
        </w:rPr>
        <w:t xml:space="preserve"> 2003.</w:t>
      </w:r>
    </w:p>
    <w:p w14:paraId="2160C0AD" w14:textId="77777777" w:rsidR="002822E1" w:rsidRPr="005B4EBD" w:rsidRDefault="002822E1">
      <w:pPr>
        <w:tabs>
          <w:tab w:val="left" w:pos="720"/>
        </w:tabs>
        <w:rPr>
          <w:rFonts w:ascii="Arial" w:hAnsi="Arial"/>
          <w:sz w:val="22"/>
          <w:szCs w:val="22"/>
        </w:rPr>
      </w:pPr>
    </w:p>
    <w:p w14:paraId="17CC7F1F" w14:textId="77777777" w:rsidR="002822E1" w:rsidRPr="005B4EBD" w:rsidRDefault="002822E1">
      <w:pPr>
        <w:tabs>
          <w:tab w:val="left" w:pos="720"/>
        </w:tabs>
        <w:rPr>
          <w:rFonts w:ascii="Arial" w:hAnsi="Arial"/>
          <w:sz w:val="22"/>
          <w:szCs w:val="22"/>
        </w:rPr>
      </w:pPr>
      <w:r w:rsidRPr="005B4EBD">
        <w:rPr>
          <w:rFonts w:ascii="Arial" w:hAnsi="Arial"/>
          <w:sz w:val="22"/>
          <w:szCs w:val="22"/>
        </w:rPr>
        <w:lastRenderedPageBreak/>
        <w:t>5.5</w:t>
      </w:r>
      <w:r w:rsidRPr="005B4EBD">
        <w:rPr>
          <w:rFonts w:ascii="Arial" w:hAnsi="Arial"/>
          <w:sz w:val="22"/>
          <w:szCs w:val="22"/>
        </w:rPr>
        <w:tab/>
      </w:r>
      <w:r w:rsidRPr="00EE0582">
        <w:rPr>
          <w:rFonts w:ascii="Arial" w:hAnsi="Arial"/>
          <w:sz w:val="22"/>
          <w:szCs w:val="22"/>
        </w:rPr>
        <w:t xml:space="preserve">The Responsible Authorities under </w:t>
      </w:r>
      <w:r w:rsidRPr="005B4EBD">
        <w:rPr>
          <w:rFonts w:ascii="Arial" w:hAnsi="Arial"/>
          <w:sz w:val="22"/>
          <w:szCs w:val="22"/>
        </w:rPr>
        <w:t>the Gambling Act 2005 are:</w:t>
      </w:r>
    </w:p>
    <w:p w14:paraId="1B358CAC" w14:textId="77777777" w:rsidR="002822E1" w:rsidRPr="005B4EBD" w:rsidRDefault="002822E1">
      <w:pPr>
        <w:tabs>
          <w:tab w:val="left" w:pos="720"/>
        </w:tabs>
        <w:rPr>
          <w:rFonts w:ascii="Arial" w:hAnsi="Arial"/>
          <w:sz w:val="22"/>
          <w:szCs w:val="22"/>
        </w:rPr>
      </w:pPr>
    </w:p>
    <w:p w14:paraId="7062761A"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Burnley Borough Council Licensing Authority</w:t>
      </w:r>
    </w:p>
    <w:p w14:paraId="0C59B890" w14:textId="77777777" w:rsidR="002822E1" w:rsidRPr="005B4EBD" w:rsidRDefault="002822E1">
      <w:pPr>
        <w:autoSpaceDE w:val="0"/>
        <w:autoSpaceDN w:val="0"/>
        <w:adjustRightInd w:val="0"/>
        <w:rPr>
          <w:rFonts w:ascii="Arial" w:hAnsi="Arial"/>
          <w:sz w:val="22"/>
          <w:szCs w:val="22"/>
          <w:lang w:eastAsia="en-GB"/>
        </w:rPr>
      </w:pPr>
    </w:p>
    <w:p w14:paraId="690A1C31"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The Gambling Commission;</w:t>
      </w:r>
    </w:p>
    <w:p w14:paraId="43E86043" w14:textId="77777777" w:rsidR="002822E1" w:rsidRPr="005B4EBD" w:rsidRDefault="002822E1">
      <w:pPr>
        <w:autoSpaceDE w:val="0"/>
        <w:autoSpaceDN w:val="0"/>
        <w:adjustRightInd w:val="0"/>
        <w:rPr>
          <w:rFonts w:ascii="Arial" w:hAnsi="Arial"/>
          <w:sz w:val="22"/>
          <w:szCs w:val="22"/>
          <w:lang w:eastAsia="en-GB"/>
        </w:rPr>
      </w:pPr>
    </w:p>
    <w:p w14:paraId="44C1C9B9"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The Chief Constable, Lancashire Constabulary</w:t>
      </w:r>
    </w:p>
    <w:p w14:paraId="5964A0D0" w14:textId="77777777" w:rsidR="002822E1" w:rsidRPr="005B4EBD" w:rsidRDefault="002822E1">
      <w:pPr>
        <w:autoSpaceDE w:val="0"/>
        <w:autoSpaceDN w:val="0"/>
        <w:adjustRightInd w:val="0"/>
        <w:rPr>
          <w:rFonts w:ascii="Arial" w:hAnsi="Arial"/>
          <w:sz w:val="22"/>
          <w:szCs w:val="22"/>
          <w:lang w:eastAsia="en-GB"/>
        </w:rPr>
      </w:pPr>
    </w:p>
    <w:p w14:paraId="047A26E7"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Lancashire Fire and Rescue Service Authority</w:t>
      </w:r>
    </w:p>
    <w:p w14:paraId="5D332F80" w14:textId="77777777" w:rsidR="002822E1" w:rsidRPr="005B4EBD" w:rsidRDefault="002822E1">
      <w:pPr>
        <w:autoSpaceDE w:val="0"/>
        <w:autoSpaceDN w:val="0"/>
        <w:adjustRightInd w:val="0"/>
        <w:rPr>
          <w:rFonts w:ascii="Arial" w:hAnsi="Arial"/>
          <w:sz w:val="22"/>
          <w:szCs w:val="22"/>
          <w:lang w:eastAsia="en-GB"/>
        </w:rPr>
      </w:pPr>
    </w:p>
    <w:p w14:paraId="0FB23B90" w14:textId="39FCED64" w:rsidR="002822E1" w:rsidRPr="005B4EBD" w:rsidRDefault="002822E1" w:rsidP="0037718E">
      <w:pPr>
        <w:numPr>
          <w:ilvl w:val="0"/>
          <w:numId w:val="7"/>
        </w:numPr>
        <w:autoSpaceDE w:val="0"/>
        <w:autoSpaceDN w:val="0"/>
        <w:adjustRightInd w:val="0"/>
        <w:ind w:hanging="720"/>
        <w:rPr>
          <w:rFonts w:ascii="Arial" w:hAnsi="Arial"/>
          <w:color w:val="000000" w:themeColor="text1"/>
          <w:sz w:val="22"/>
          <w:szCs w:val="22"/>
          <w:lang w:eastAsia="en-GB"/>
        </w:rPr>
      </w:pPr>
      <w:r w:rsidRPr="005B4EBD">
        <w:rPr>
          <w:rFonts w:ascii="Arial" w:hAnsi="Arial"/>
          <w:sz w:val="22"/>
          <w:szCs w:val="22"/>
          <w:lang w:eastAsia="en-GB"/>
        </w:rPr>
        <w:t xml:space="preserve">Burnley Borough </w:t>
      </w:r>
      <w:r w:rsidRPr="005B4EBD">
        <w:rPr>
          <w:rFonts w:ascii="Arial" w:hAnsi="Arial"/>
          <w:color w:val="000000" w:themeColor="text1"/>
          <w:sz w:val="22"/>
          <w:szCs w:val="22"/>
          <w:lang w:eastAsia="en-GB"/>
        </w:rPr>
        <w:t xml:space="preserve">Council </w:t>
      </w:r>
      <w:r w:rsidR="008E682D" w:rsidRPr="005B4EBD">
        <w:rPr>
          <w:rFonts w:ascii="Arial" w:hAnsi="Arial"/>
          <w:color w:val="000000" w:themeColor="text1"/>
          <w:sz w:val="22"/>
          <w:szCs w:val="22"/>
          <w:lang w:eastAsia="en-GB"/>
        </w:rPr>
        <w:t>Development Control and Planning Policy Services</w:t>
      </w:r>
    </w:p>
    <w:p w14:paraId="43A3B2AB" w14:textId="77777777" w:rsidR="002822E1" w:rsidRPr="005B4EBD" w:rsidRDefault="002822E1">
      <w:pPr>
        <w:autoSpaceDE w:val="0"/>
        <w:autoSpaceDN w:val="0"/>
        <w:adjustRightInd w:val="0"/>
        <w:rPr>
          <w:rFonts w:ascii="Arial" w:hAnsi="Arial"/>
          <w:color w:val="000000" w:themeColor="text1"/>
          <w:sz w:val="22"/>
          <w:szCs w:val="22"/>
          <w:lang w:eastAsia="en-GB"/>
        </w:rPr>
      </w:pPr>
    </w:p>
    <w:p w14:paraId="7A0A1C2A"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 xml:space="preserve">Lancashire </w:t>
      </w:r>
      <w:r w:rsidR="00451A2C" w:rsidRPr="005B4EBD">
        <w:rPr>
          <w:rFonts w:ascii="Arial" w:hAnsi="Arial"/>
          <w:sz w:val="22"/>
          <w:szCs w:val="22"/>
          <w:lang w:eastAsia="en-GB"/>
        </w:rPr>
        <w:t>Safeguarding Children Board</w:t>
      </w:r>
      <w:r w:rsidRPr="005B4EBD">
        <w:rPr>
          <w:rFonts w:ascii="Arial" w:hAnsi="Arial"/>
          <w:sz w:val="22"/>
          <w:szCs w:val="22"/>
          <w:lang w:eastAsia="en-GB"/>
        </w:rPr>
        <w:t xml:space="preserve">, Lancashire County Council </w:t>
      </w:r>
    </w:p>
    <w:p w14:paraId="70E7737C" w14:textId="77777777" w:rsidR="002822E1" w:rsidRPr="005B4EBD" w:rsidRDefault="002822E1">
      <w:pPr>
        <w:autoSpaceDE w:val="0"/>
        <w:autoSpaceDN w:val="0"/>
        <w:adjustRightInd w:val="0"/>
        <w:rPr>
          <w:rFonts w:ascii="Arial" w:hAnsi="Arial"/>
          <w:sz w:val="22"/>
          <w:szCs w:val="22"/>
          <w:lang w:eastAsia="en-GB"/>
        </w:rPr>
      </w:pPr>
    </w:p>
    <w:p w14:paraId="7A46628A"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H.M. Revenue &amp; Customs</w:t>
      </w:r>
    </w:p>
    <w:p w14:paraId="793F4A21" w14:textId="77777777" w:rsidR="002822E1" w:rsidRPr="005B4EBD" w:rsidRDefault="002822E1">
      <w:pPr>
        <w:autoSpaceDE w:val="0"/>
        <w:autoSpaceDN w:val="0"/>
        <w:adjustRightInd w:val="0"/>
        <w:rPr>
          <w:rFonts w:ascii="LucidaSans" w:hAnsi="LucidaSans" w:cs="LucidaSans"/>
          <w:sz w:val="19"/>
          <w:szCs w:val="19"/>
          <w:lang w:eastAsia="en-GB"/>
        </w:rPr>
      </w:pPr>
    </w:p>
    <w:p w14:paraId="0C0BD9E3" w14:textId="77777777" w:rsidR="002822E1" w:rsidRPr="005B4EBD" w:rsidRDefault="002822E1" w:rsidP="00986578">
      <w:pPr>
        <w:tabs>
          <w:tab w:val="left" w:pos="720"/>
        </w:tabs>
        <w:ind w:left="720"/>
        <w:rPr>
          <w:rFonts w:ascii="Arial" w:hAnsi="Arial"/>
          <w:sz w:val="22"/>
          <w:szCs w:val="22"/>
        </w:rPr>
      </w:pPr>
      <w:r w:rsidRPr="005B4EBD">
        <w:rPr>
          <w:rFonts w:ascii="Arial" w:hAnsi="Arial"/>
          <w:sz w:val="22"/>
          <w:szCs w:val="22"/>
        </w:rPr>
        <w:t>Subject to any other person being prescribed in Regulations made by the Secretary of State. The contact addresses for these authorities are attached at Appendix B.</w:t>
      </w:r>
    </w:p>
    <w:p w14:paraId="3DB2A3B8" w14:textId="77777777" w:rsidR="002822E1" w:rsidRPr="005B4EBD" w:rsidRDefault="002822E1">
      <w:pPr>
        <w:autoSpaceDE w:val="0"/>
        <w:autoSpaceDN w:val="0"/>
        <w:adjustRightInd w:val="0"/>
        <w:rPr>
          <w:rFonts w:ascii="Arial" w:hAnsi="Arial"/>
          <w:sz w:val="22"/>
          <w:szCs w:val="22"/>
          <w:lang w:eastAsia="en-GB"/>
        </w:rPr>
      </w:pPr>
    </w:p>
    <w:p w14:paraId="093FA3E9" w14:textId="77777777" w:rsidR="002822E1" w:rsidRPr="005B4EBD" w:rsidRDefault="002822E1">
      <w:pPr>
        <w:autoSpaceDE w:val="0"/>
        <w:autoSpaceDN w:val="0"/>
        <w:adjustRightInd w:val="0"/>
        <w:rPr>
          <w:rFonts w:ascii="Arial" w:hAnsi="Arial"/>
          <w:sz w:val="22"/>
          <w:szCs w:val="22"/>
          <w:lang w:eastAsia="en-GB"/>
        </w:rPr>
      </w:pPr>
    </w:p>
    <w:p w14:paraId="697FE1DB" w14:textId="77777777" w:rsidR="002822E1" w:rsidRPr="005B4EBD" w:rsidRDefault="002822E1">
      <w:pPr>
        <w:autoSpaceDE w:val="0"/>
        <w:autoSpaceDN w:val="0"/>
        <w:adjustRightInd w:val="0"/>
        <w:rPr>
          <w:rFonts w:ascii="Arial" w:hAnsi="Arial"/>
          <w:sz w:val="22"/>
          <w:szCs w:val="22"/>
          <w:lang w:eastAsia="en-GB"/>
        </w:rPr>
      </w:pPr>
    </w:p>
    <w:p w14:paraId="6A0881F2" w14:textId="5E9785F7" w:rsidR="002822E1" w:rsidRPr="005B4EBD" w:rsidRDefault="002822E1">
      <w:pPr>
        <w:pStyle w:val="N3"/>
        <w:numPr>
          <w:ilvl w:val="0"/>
          <w:numId w:val="0"/>
        </w:numPr>
        <w:spacing w:before="0" w:line="240" w:lineRule="auto"/>
        <w:rPr>
          <w:rFonts w:ascii="Arial" w:hAnsi="Arial" w:cs="Arial"/>
          <w:b/>
          <w:sz w:val="24"/>
          <w:szCs w:val="24"/>
        </w:rPr>
      </w:pPr>
      <w:r w:rsidRPr="005B4EBD">
        <w:rPr>
          <w:rFonts w:ascii="Arial" w:hAnsi="Arial" w:cs="Arial"/>
          <w:b/>
          <w:sz w:val="24"/>
          <w:szCs w:val="24"/>
        </w:rPr>
        <w:t>6.</w:t>
      </w:r>
      <w:r w:rsidRPr="005B4EBD">
        <w:rPr>
          <w:rFonts w:ascii="Arial" w:hAnsi="Arial" w:cs="Arial"/>
          <w:b/>
          <w:sz w:val="24"/>
          <w:szCs w:val="24"/>
        </w:rPr>
        <w:tab/>
      </w:r>
      <w:r w:rsidRPr="002F025C">
        <w:rPr>
          <w:rFonts w:ascii="Arial" w:hAnsi="Arial" w:cs="Arial"/>
          <w:b/>
          <w:sz w:val="24"/>
          <w:szCs w:val="24"/>
        </w:rPr>
        <w:t>Interested Parties</w:t>
      </w:r>
      <w:r w:rsidR="00A50720">
        <w:rPr>
          <w:rFonts w:ascii="Arial" w:hAnsi="Arial" w:cs="Arial"/>
          <w:b/>
          <w:sz w:val="24"/>
          <w:szCs w:val="24"/>
        </w:rPr>
        <w:t xml:space="preserve"> etc</w:t>
      </w:r>
    </w:p>
    <w:p w14:paraId="636E16A0" w14:textId="77777777" w:rsidR="002822E1" w:rsidRPr="005B4EBD" w:rsidRDefault="002822E1">
      <w:pPr>
        <w:pStyle w:val="N3"/>
        <w:numPr>
          <w:ilvl w:val="0"/>
          <w:numId w:val="0"/>
        </w:numPr>
        <w:spacing w:before="0" w:line="240" w:lineRule="auto"/>
        <w:rPr>
          <w:rFonts w:ascii="Arial" w:hAnsi="Arial" w:cs="Arial"/>
          <w:sz w:val="22"/>
          <w:szCs w:val="22"/>
        </w:rPr>
      </w:pPr>
    </w:p>
    <w:p w14:paraId="4FB47950" w14:textId="77777777" w:rsidR="00A50720" w:rsidRPr="00A50720" w:rsidRDefault="002822E1" w:rsidP="00F93D87">
      <w:pPr>
        <w:pStyle w:val="Default"/>
        <w:ind w:left="720" w:hanging="720"/>
        <w:rPr>
          <w:sz w:val="22"/>
          <w:szCs w:val="22"/>
          <w:u w:val="single"/>
        </w:rPr>
      </w:pPr>
      <w:r w:rsidRPr="005B4EBD">
        <w:rPr>
          <w:sz w:val="22"/>
          <w:szCs w:val="22"/>
        </w:rPr>
        <w:t>6.1</w:t>
      </w:r>
      <w:r w:rsidRPr="005B4EBD">
        <w:rPr>
          <w:sz w:val="22"/>
          <w:szCs w:val="22"/>
        </w:rPr>
        <w:tab/>
      </w:r>
      <w:r w:rsidR="00A50720" w:rsidRPr="00A50720">
        <w:rPr>
          <w:sz w:val="22"/>
          <w:szCs w:val="22"/>
          <w:u w:val="single"/>
        </w:rPr>
        <w:t>Interested Parties</w:t>
      </w:r>
    </w:p>
    <w:p w14:paraId="3EA1D054" w14:textId="77777777" w:rsidR="00A50720" w:rsidRDefault="00A50720" w:rsidP="00F93D87">
      <w:pPr>
        <w:pStyle w:val="Default"/>
        <w:ind w:left="720" w:hanging="720"/>
        <w:rPr>
          <w:sz w:val="22"/>
          <w:szCs w:val="22"/>
        </w:rPr>
      </w:pPr>
    </w:p>
    <w:p w14:paraId="1166DFAE" w14:textId="599EDD6F" w:rsidR="00F93D87" w:rsidRPr="005B4EBD" w:rsidRDefault="00F93D87" w:rsidP="00A50720">
      <w:pPr>
        <w:pStyle w:val="Default"/>
        <w:ind w:left="720"/>
        <w:rPr>
          <w:sz w:val="22"/>
          <w:szCs w:val="22"/>
        </w:rPr>
      </w:pPr>
      <w:r w:rsidRPr="005B4EBD">
        <w:rPr>
          <w:sz w:val="22"/>
          <w:szCs w:val="22"/>
        </w:rPr>
        <w:t xml:space="preserve">S.158 of the Act defines interested parties. To accept a representation from an interested party, we must take the view that the person: </w:t>
      </w:r>
    </w:p>
    <w:p w14:paraId="329FCABD" w14:textId="77777777" w:rsidR="00986578" w:rsidRPr="005B4EBD" w:rsidRDefault="00986578" w:rsidP="00F93D87">
      <w:pPr>
        <w:pStyle w:val="Default"/>
        <w:ind w:left="720" w:hanging="720"/>
        <w:rPr>
          <w:sz w:val="22"/>
          <w:szCs w:val="22"/>
        </w:rPr>
      </w:pPr>
    </w:p>
    <w:p w14:paraId="373174CD" w14:textId="77777777" w:rsidR="00F93D87" w:rsidRPr="005B4EBD" w:rsidRDefault="00F93D87"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lives sufficiently close to the premises to be likely to be affect</w:t>
      </w:r>
      <w:r w:rsidR="001C768B" w:rsidRPr="005B4EBD">
        <w:rPr>
          <w:rFonts w:ascii="Arial" w:hAnsi="Arial"/>
          <w:sz w:val="22"/>
          <w:szCs w:val="22"/>
          <w:lang w:eastAsia="en-GB"/>
        </w:rPr>
        <w:t>ed by the authorised activities;</w:t>
      </w:r>
    </w:p>
    <w:p w14:paraId="531A0EE0" w14:textId="77777777" w:rsidR="00F93D87" w:rsidRPr="005B4EBD" w:rsidRDefault="00F93D87"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has business interests that might be affected by the authorised activities</w:t>
      </w:r>
      <w:r w:rsidR="001C768B" w:rsidRPr="005B4EBD">
        <w:rPr>
          <w:rFonts w:ascii="Arial" w:hAnsi="Arial"/>
          <w:sz w:val="22"/>
          <w:szCs w:val="22"/>
          <w:lang w:eastAsia="en-GB"/>
        </w:rPr>
        <w:t>; or</w:t>
      </w:r>
      <w:r w:rsidRPr="005B4EBD">
        <w:rPr>
          <w:rFonts w:ascii="Arial" w:hAnsi="Arial"/>
          <w:sz w:val="22"/>
          <w:szCs w:val="22"/>
          <w:lang w:eastAsia="en-GB"/>
        </w:rPr>
        <w:t xml:space="preserve"> </w:t>
      </w:r>
    </w:p>
    <w:p w14:paraId="116C1061" w14:textId="77777777" w:rsidR="00F93D87" w:rsidRPr="005B4EBD" w:rsidRDefault="00F93D87"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represents persons in either of these two groups</w:t>
      </w:r>
      <w:r w:rsidR="001C768B" w:rsidRPr="005B4EBD">
        <w:rPr>
          <w:rFonts w:ascii="Arial" w:hAnsi="Arial"/>
          <w:sz w:val="22"/>
          <w:szCs w:val="22"/>
          <w:lang w:eastAsia="en-GB"/>
        </w:rPr>
        <w:t>;</w:t>
      </w:r>
      <w:r w:rsidRPr="005B4EBD">
        <w:rPr>
          <w:rFonts w:ascii="Arial" w:hAnsi="Arial"/>
          <w:sz w:val="22"/>
          <w:szCs w:val="22"/>
          <w:lang w:eastAsia="en-GB"/>
        </w:rPr>
        <w:t xml:space="preserve"> </w:t>
      </w:r>
    </w:p>
    <w:p w14:paraId="79BD1E2B" w14:textId="77777777" w:rsidR="002822E1" w:rsidRPr="005B4EBD" w:rsidRDefault="002822E1">
      <w:pPr>
        <w:pStyle w:val="N3"/>
        <w:numPr>
          <w:ilvl w:val="0"/>
          <w:numId w:val="0"/>
        </w:numPr>
        <w:spacing w:before="0" w:line="240" w:lineRule="auto"/>
        <w:jc w:val="left"/>
        <w:rPr>
          <w:rFonts w:ascii="Arial" w:hAnsi="Arial" w:cs="Arial"/>
          <w:sz w:val="22"/>
          <w:szCs w:val="22"/>
        </w:rPr>
      </w:pPr>
    </w:p>
    <w:p w14:paraId="6D5BA8B2" w14:textId="4596B27B" w:rsidR="00CE366F" w:rsidRPr="005B4EBD" w:rsidRDefault="004F4C38" w:rsidP="000B344A">
      <w:pPr>
        <w:pStyle w:val="Default"/>
        <w:ind w:left="720"/>
        <w:rPr>
          <w:sz w:val="22"/>
          <w:szCs w:val="22"/>
        </w:rPr>
      </w:pPr>
      <w:r w:rsidRPr="005B4EBD">
        <w:rPr>
          <w:sz w:val="22"/>
          <w:szCs w:val="22"/>
        </w:rPr>
        <w:t xml:space="preserve">We will have regard to anything an interested party says about their status </w:t>
      </w:r>
      <w:r w:rsidR="00F75EB3">
        <w:rPr>
          <w:sz w:val="22"/>
          <w:szCs w:val="22"/>
        </w:rPr>
        <w:t xml:space="preserve">when </w:t>
      </w:r>
      <w:r w:rsidR="00F93D87" w:rsidRPr="005B4EBD">
        <w:rPr>
          <w:sz w:val="22"/>
          <w:szCs w:val="22"/>
        </w:rPr>
        <w:t>determining who is an interested party.</w:t>
      </w:r>
      <w:r w:rsidR="002822E1" w:rsidRPr="005B4EBD">
        <w:rPr>
          <w:sz w:val="22"/>
          <w:szCs w:val="22"/>
        </w:rPr>
        <w:t xml:space="preserve"> </w:t>
      </w:r>
      <w:r w:rsidR="00CE366F" w:rsidRPr="005B4EBD">
        <w:rPr>
          <w:sz w:val="22"/>
          <w:szCs w:val="22"/>
        </w:rPr>
        <w:t xml:space="preserve">The further advice </w:t>
      </w:r>
      <w:r w:rsidR="00395F61">
        <w:rPr>
          <w:sz w:val="22"/>
          <w:szCs w:val="22"/>
        </w:rPr>
        <w:t>assists with</w:t>
      </w:r>
      <w:r w:rsidR="00CE366F" w:rsidRPr="005B4EBD">
        <w:rPr>
          <w:sz w:val="22"/>
          <w:szCs w:val="22"/>
        </w:rPr>
        <w:t xml:space="preserve"> how we </w:t>
      </w:r>
      <w:r w:rsidR="00395F61">
        <w:rPr>
          <w:sz w:val="22"/>
          <w:szCs w:val="22"/>
        </w:rPr>
        <w:t>will</w:t>
      </w:r>
      <w:r w:rsidR="00CE366F" w:rsidRPr="005B4EBD">
        <w:rPr>
          <w:sz w:val="22"/>
          <w:szCs w:val="22"/>
        </w:rPr>
        <w:t xml:space="preserve"> determine whether someone is an interested party. </w:t>
      </w:r>
    </w:p>
    <w:p w14:paraId="781A5249" w14:textId="7063AC06" w:rsidR="002822E1" w:rsidRPr="005B4EBD" w:rsidRDefault="002822E1" w:rsidP="004F4C38">
      <w:pPr>
        <w:pStyle w:val="N3"/>
        <w:numPr>
          <w:ilvl w:val="0"/>
          <w:numId w:val="0"/>
        </w:numPr>
        <w:spacing w:before="0" w:line="240" w:lineRule="auto"/>
        <w:ind w:left="720"/>
        <w:jc w:val="left"/>
        <w:rPr>
          <w:rFonts w:ascii="Arial" w:hAnsi="Arial" w:cs="Arial"/>
          <w:sz w:val="22"/>
          <w:szCs w:val="22"/>
        </w:rPr>
      </w:pPr>
    </w:p>
    <w:p w14:paraId="6A7E13A4" w14:textId="77777777" w:rsidR="009772D5" w:rsidRPr="005B4EBD" w:rsidRDefault="009772D5" w:rsidP="004F4C38">
      <w:pPr>
        <w:pStyle w:val="N3"/>
        <w:numPr>
          <w:ilvl w:val="0"/>
          <w:numId w:val="0"/>
        </w:numPr>
        <w:spacing w:before="0" w:line="240" w:lineRule="auto"/>
        <w:ind w:left="720"/>
        <w:jc w:val="left"/>
        <w:rPr>
          <w:rFonts w:ascii="Arial" w:hAnsi="Arial" w:cs="Arial"/>
          <w:sz w:val="22"/>
          <w:szCs w:val="22"/>
        </w:rPr>
      </w:pPr>
    </w:p>
    <w:p w14:paraId="27C4C764" w14:textId="1A717316" w:rsidR="00F93D87" w:rsidRPr="005B4EBD" w:rsidRDefault="00C1307B" w:rsidP="00C1307B">
      <w:pPr>
        <w:pStyle w:val="Default"/>
        <w:rPr>
          <w:b/>
          <w:bCs/>
          <w:sz w:val="23"/>
          <w:szCs w:val="23"/>
        </w:rPr>
      </w:pPr>
      <w:r w:rsidRPr="00C1307B">
        <w:rPr>
          <w:sz w:val="23"/>
          <w:szCs w:val="23"/>
        </w:rPr>
        <w:t>6.2</w:t>
      </w:r>
      <w:r>
        <w:rPr>
          <w:b/>
          <w:bCs/>
          <w:sz w:val="23"/>
          <w:szCs w:val="23"/>
        </w:rPr>
        <w:tab/>
      </w:r>
      <w:r w:rsidR="000B344A" w:rsidRPr="00A50720">
        <w:rPr>
          <w:sz w:val="23"/>
          <w:szCs w:val="23"/>
          <w:u w:val="single"/>
        </w:rPr>
        <w:t>P</w:t>
      </w:r>
      <w:r w:rsidR="00F93D87" w:rsidRPr="00A50720">
        <w:rPr>
          <w:sz w:val="23"/>
          <w:szCs w:val="23"/>
          <w:u w:val="single"/>
        </w:rPr>
        <w:t>eople living close to the premises</w:t>
      </w:r>
      <w:r w:rsidR="00F93D87" w:rsidRPr="005B4EBD">
        <w:rPr>
          <w:b/>
          <w:bCs/>
          <w:sz w:val="23"/>
          <w:szCs w:val="23"/>
        </w:rPr>
        <w:t xml:space="preserve"> </w:t>
      </w:r>
    </w:p>
    <w:p w14:paraId="43220751" w14:textId="77777777" w:rsidR="00F93D87" w:rsidRPr="005B4EBD" w:rsidRDefault="00F93D87" w:rsidP="00F93D87">
      <w:pPr>
        <w:pStyle w:val="N3"/>
        <w:numPr>
          <w:ilvl w:val="0"/>
          <w:numId w:val="0"/>
        </w:numPr>
        <w:spacing w:before="0" w:line="240" w:lineRule="auto"/>
        <w:ind w:left="720"/>
        <w:jc w:val="left"/>
        <w:rPr>
          <w:rFonts w:ascii="Arial" w:hAnsi="Arial" w:cs="Arial"/>
          <w:sz w:val="22"/>
          <w:szCs w:val="22"/>
        </w:rPr>
      </w:pPr>
    </w:p>
    <w:p w14:paraId="0B7F8CEA" w14:textId="77777777" w:rsidR="00F93D87" w:rsidRPr="005B4EBD" w:rsidRDefault="00F93D87" w:rsidP="00CF606C">
      <w:pPr>
        <w:pStyle w:val="Default"/>
        <w:ind w:left="720"/>
        <w:rPr>
          <w:sz w:val="22"/>
          <w:szCs w:val="22"/>
        </w:rPr>
      </w:pPr>
      <w:r w:rsidRPr="005B4EBD">
        <w:rPr>
          <w:sz w:val="22"/>
          <w:szCs w:val="22"/>
        </w:rPr>
        <w:t xml:space="preserve">There are a number of factors that we will take into account when determining whether a person ‘lives sufficiently close to the </w:t>
      </w:r>
      <w:r w:rsidR="00606564" w:rsidRPr="005B4EBD">
        <w:rPr>
          <w:sz w:val="22"/>
          <w:szCs w:val="22"/>
        </w:rPr>
        <w:t>premises’. These might include:</w:t>
      </w:r>
    </w:p>
    <w:p w14:paraId="374DA25C" w14:textId="77777777" w:rsidR="00606564" w:rsidRPr="005B4EBD" w:rsidRDefault="00606564" w:rsidP="00CF606C">
      <w:pPr>
        <w:pStyle w:val="Default"/>
        <w:ind w:left="720"/>
        <w:rPr>
          <w:sz w:val="22"/>
          <w:szCs w:val="22"/>
        </w:rPr>
      </w:pPr>
    </w:p>
    <w:p w14:paraId="385A637D" w14:textId="77777777" w:rsidR="00606564" w:rsidRPr="005B4EBD" w:rsidRDefault="00F93D87"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the size of the premises</w:t>
      </w:r>
    </w:p>
    <w:p w14:paraId="7EA7717F" w14:textId="77777777" w:rsidR="00F93D87" w:rsidRPr="005B4EBD" w:rsidRDefault="00F93D87" w:rsidP="00606564">
      <w:pPr>
        <w:autoSpaceDE w:val="0"/>
        <w:autoSpaceDN w:val="0"/>
        <w:adjustRightInd w:val="0"/>
        <w:ind w:left="1440"/>
        <w:rPr>
          <w:rFonts w:ascii="Arial" w:hAnsi="Arial"/>
          <w:sz w:val="22"/>
          <w:szCs w:val="22"/>
          <w:lang w:eastAsia="en-GB"/>
        </w:rPr>
      </w:pPr>
      <w:r w:rsidRPr="005B4EBD">
        <w:rPr>
          <w:rFonts w:ascii="Arial" w:hAnsi="Arial"/>
          <w:sz w:val="22"/>
          <w:szCs w:val="22"/>
          <w:lang w:eastAsia="en-GB"/>
        </w:rPr>
        <w:t xml:space="preserve"> </w:t>
      </w:r>
    </w:p>
    <w:p w14:paraId="78BA1317" w14:textId="77777777" w:rsidR="00F93D87" w:rsidRPr="005B4EBD" w:rsidRDefault="00606564"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the nature of the premises</w:t>
      </w:r>
    </w:p>
    <w:p w14:paraId="157B403C" w14:textId="77777777" w:rsidR="00606564" w:rsidRPr="005B4EBD" w:rsidRDefault="00606564" w:rsidP="00606564">
      <w:pPr>
        <w:pStyle w:val="ListParagraph"/>
        <w:rPr>
          <w:rFonts w:ascii="Arial" w:hAnsi="Arial"/>
          <w:sz w:val="22"/>
          <w:szCs w:val="22"/>
          <w:lang w:eastAsia="en-GB"/>
        </w:rPr>
      </w:pPr>
    </w:p>
    <w:p w14:paraId="345C0069" w14:textId="77777777" w:rsidR="00CF606C" w:rsidRPr="005B4EBD" w:rsidRDefault="00F93D87"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the distance of the premises from the location of the p</w:t>
      </w:r>
      <w:r w:rsidR="00606564" w:rsidRPr="005B4EBD">
        <w:rPr>
          <w:rFonts w:ascii="Arial" w:hAnsi="Arial"/>
          <w:sz w:val="22"/>
          <w:szCs w:val="22"/>
          <w:lang w:eastAsia="en-GB"/>
        </w:rPr>
        <w:t>erson making the representation</w:t>
      </w:r>
    </w:p>
    <w:p w14:paraId="488881FA" w14:textId="77777777" w:rsidR="00606564" w:rsidRPr="005B4EBD" w:rsidRDefault="00606564" w:rsidP="00606564">
      <w:pPr>
        <w:autoSpaceDE w:val="0"/>
        <w:autoSpaceDN w:val="0"/>
        <w:adjustRightInd w:val="0"/>
        <w:ind w:left="1440"/>
        <w:rPr>
          <w:rFonts w:ascii="Arial" w:hAnsi="Arial"/>
          <w:sz w:val="22"/>
          <w:szCs w:val="22"/>
          <w:lang w:eastAsia="en-GB"/>
        </w:rPr>
      </w:pPr>
    </w:p>
    <w:p w14:paraId="37EF38C0" w14:textId="01DC1748" w:rsidR="00F93D87" w:rsidRPr="005B4EBD" w:rsidRDefault="00F93D87"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the potential impact of the premises such as the number of customers, routes likely</w:t>
      </w:r>
      <w:r w:rsidR="00F0685B">
        <w:rPr>
          <w:rFonts w:ascii="Arial" w:hAnsi="Arial"/>
          <w:sz w:val="22"/>
          <w:szCs w:val="22"/>
          <w:lang w:eastAsia="en-GB"/>
        </w:rPr>
        <w:t xml:space="preserve"> </w:t>
      </w:r>
      <w:r w:rsidRPr="005B4EBD">
        <w:rPr>
          <w:rFonts w:ascii="Arial" w:hAnsi="Arial"/>
          <w:sz w:val="22"/>
          <w:szCs w:val="22"/>
          <w:lang w:eastAsia="en-GB"/>
        </w:rPr>
        <w:t>to be taken by t</w:t>
      </w:r>
      <w:r w:rsidR="00606564" w:rsidRPr="005B4EBD">
        <w:rPr>
          <w:rFonts w:ascii="Arial" w:hAnsi="Arial"/>
          <w:sz w:val="22"/>
          <w:szCs w:val="22"/>
          <w:lang w:eastAsia="en-GB"/>
        </w:rPr>
        <w:t>hose visiting the establishment</w:t>
      </w:r>
    </w:p>
    <w:p w14:paraId="6F60EAEC" w14:textId="77777777" w:rsidR="00606564" w:rsidRPr="005B4EBD" w:rsidRDefault="00606564" w:rsidP="00606564">
      <w:pPr>
        <w:autoSpaceDE w:val="0"/>
        <w:autoSpaceDN w:val="0"/>
        <w:adjustRightInd w:val="0"/>
        <w:ind w:left="1440"/>
        <w:rPr>
          <w:rFonts w:ascii="Arial" w:hAnsi="Arial"/>
          <w:sz w:val="22"/>
          <w:szCs w:val="22"/>
          <w:lang w:eastAsia="en-GB"/>
        </w:rPr>
      </w:pPr>
    </w:p>
    <w:p w14:paraId="74216361" w14:textId="77777777" w:rsidR="00F93D87" w:rsidRPr="005B4EBD" w:rsidRDefault="00F93D87"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lastRenderedPageBreak/>
        <w:t xml:space="preserve">the circumstances of the person who lives close to the premises. This is not their personal characteristics, but their interests which may be relevant to the distance from the premises. </w:t>
      </w:r>
    </w:p>
    <w:p w14:paraId="3FEE85FC" w14:textId="77777777" w:rsidR="00CF606C" w:rsidRPr="005B4EBD" w:rsidRDefault="00CF606C" w:rsidP="00CF606C">
      <w:pPr>
        <w:pStyle w:val="Default"/>
        <w:ind w:left="720"/>
        <w:rPr>
          <w:sz w:val="22"/>
          <w:szCs w:val="22"/>
        </w:rPr>
      </w:pPr>
    </w:p>
    <w:p w14:paraId="3C96F73A" w14:textId="77777777" w:rsidR="002822E1" w:rsidRPr="005B4EBD" w:rsidRDefault="00CF606C" w:rsidP="00C1307B">
      <w:pPr>
        <w:pStyle w:val="N3"/>
        <w:numPr>
          <w:ilvl w:val="0"/>
          <w:numId w:val="0"/>
        </w:numPr>
        <w:spacing w:before="0" w:line="240" w:lineRule="auto"/>
        <w:ind w:left="720"/>
        <w:jc w:val="left"/>
        <w:rPr>
          <w:rFonts w:ascii="Arial" w:hAnsi="Arial" w:cs="Arial"/>
          <w:sz w:val="22"/>
          <w:szCs w:val="22"/>
        </w:rPr>
      </w:pPr>
      <w:r w:rsidRPr="005B4EBD">
        <w:rPr>
          <w:rFonts w:ascii="Arial" w:hAnsi="Arial" w:cs="Arial"/>
          <w:sz w:val="22"/>
          <w:szCs w:val="22"/>
        </w:rPr>
        <w:t>Relevant factors will depend on the particular application. For example, we believe it is reasonable for us to consider that living sufficiently close to premises to likely be affected could have a different meaning for (a) a private resident, (b) a residential school for children with truanting problems and (c) a residential hostel for vulnerable adults.</w:t>
      </w:r>
    </w:p>
    <w:p w14:paraId="06974E61" w14:textId="77777777" w:rsidR="00CF606C" w:rsidRPr="005B4EBD" w:rsidRDefault="00CF606C" w:rsidP="00CF606C">
      <w:pPr>
        <w:pStyle w:val="N3"/>
        <w:numPr>
          <w:ilvl w:val="0"/>
          <w:numId w:val="0"/>
        </w:numPr>
        <w:spacing w:before="0" w:line="240" w:lineRule="auto"/>
        <w:ind w:left="720"/>
        <w:jc w:val="left"/>
        <w:rPr>
          <w:rFonts w:ascii="Arial" w:hAnsi="Arial" w:cs="Arial"/>
          <w:sz w:val="22"/>
          <w:szCs w:val="22"/>
        </w:rPr>
      </w:pPr>
    </w:p>
    <w:p w14:paraId="75A69EB3" w14:textId="0F858147" w:rsidR="00CF606C" w:rsidRPr="005B4EBD" w:rsidRDefault="00C1307B" w:rsidP="00CF606C">
      <w:pPr>
        <w:autoSpaceDE w:val="0"/>
        <w:autoSpaceDN w:val="0"/>
        <w:adjustRightInd w:val="0"/>
        <w:rPr>
          <w:rFonts w:ascii="Arial" w:hAnsi="Arial"/>
          <w:b/>
          <w:bCs/>
          <w:color w:val="000000"/>
          <w:sz w:val="23"/>
          <w:szCs w:val="23"/>
          <w:lang w:eastAsia="en-GB"/>
        </w:rPr>
      </w:pPr>
      <w:r w:rsidRPr="00C1307B">
        <w:rPr>
          <w:rFonts w:ascii="Arial" w:hAnsi="Arial"/>
          <w:color w:val="000000"/>
          <w:sz w:val="23"/>
          <w:szCs w:val="23"/>
          <w:lang w:eastAsia="en-GB"/>
        </w:rPr>
        <w:t>6.3</w:t>
      </w:r>
      <w:r>
        <w:rPr>
          <w:rFonts w:ascii="Arial" w:hAnsi="Arial"/>
          <w:b/>
          <w:bCs/>
          <w:color w:val="000000"/>
          <w:sz w:val="23"/>
          <w:szCs w:val="23"/>
          <w:lang w:eastAsia="en-GB"/>
        </w:rPr>
        <w:tab/>
      </w:r>
      <w:r w:rsidR="00CF606C" w:rsidRPr="00A50720">
        <w:rPr>
          <w:rFonts w:ascii="Arial" w:hAnsi="Arial"/>
          <w:color w:val="000000"/>
          <w:sz w:val="23"/>
          <w:szCs w:val="23"/>
          <w:u w:val="single"/>
          <w:lang w:eastAsia="en-GB"/>
        </w:rPr>
        <w:t>The nature and scope of business interests that could be affected</w:t>
      </w:r>
      <w:r w:rsidR="00CF606C" w:rsidRPr="005B4EBD">
        <w:rPr>
          <w:rFonts w:ascii="Arial" w:hAnsi="Arial"/>
          <w:b/>
          <w:bCs/>
          <w:color w:val="000000"/>
          <w:sz w:val="23"/>
          <w:szCs w:val="23"/>
          <w:lang w:eastAsia="en-GB"/>
        </w:rPr>
        <w:t xml:space="preserve"> </w:t>
      </w:r>
    </w:p>
    <w:p w14:paraId="14233377" w14:textId="77777777" w:rsidR="009772D5" w:rsidRPr="005B4EBD" w:rsidRDefault="009772D5" w:rsidP="00CF606C">
      <w:pPr>
        <w:autoSpaceDE w:val="0"/>
        <w:autoSpaceDN w:val="0"/>
        <w:adjustRightInd w:val="0"/>
        <w:rPr>
          <w:rFonts w:ascii="Arial" w:hAnsi="Arial"/>
          <w:b/>
          <w:bCs/>
          <w:color w:val="000000"/>
          <w:sz w:val="23"/>
          <w:szCs w:val="23"/>
          <w:lang w:eastAsia="en-GB"/>
        </w:rPr>
      </w:pPr>
    </w:p>
    <w:p w14:paraId="257A0837" w14:textId="77777777" w:rsidR="009772D5" w:rsidRPr="005B4EBD" w:rsidRDefault="009772D5" w:rsidP="00C1307B">
      <w:pPr>
        <w:pStyle w:val="ListParagraph"/>
        <w:ind w:left="709"/>
        <w:rPr>
          <w:rFonts w:ascii="Arial" w:hAnsi="Arial"/>
          <w:sz w:val="22"/>
          <w:szCs w:val="22"/>
        </w:rPr>
      </w:pPr>
      <w:r w:rsidRPr="005B4EBD">
        <w:rPr>
          <w:rFonts w:ascii="Arial" w:hAnsi="Arial"/>
          <w:sz w:val="22"/>
          <w:szCs w:val="22"/>
        </w:rPr>
        <w:t>It could be argued that any gambling business could be affected by another gambling   business expanding into any part of Great Britain. But that is unlikely to be enough to satisfy the test of being ‘a person with business interests that might be affected by the premises’ under consideration. For example, an operator in a particular sector be it casino, bingo, betting etc, should not be able to lodge representations on every application put in by a rival operator anywhere in the country, simply because they are in competition within the same gambling sector. Specifically, we recognise that the ‘demand test’ from previous gambling legislation does not apply under the Act</w:t>
      </w:r>
    </w:p>
    <w:p w14:paraId="5599F15B" w14:textId="77777777" w:rsidR="009772D5" w:rsidRPr="005B4EBD" w:rsidRDefault="009772D5" w:rsidP="009772D5">
      <w:pPr>
        <w:pStyle w:val="ListParagraph"/>
        <w:rPr>
          <w:rFonts w:ascii="Arial" w:hAnsi="Arial"/>
          <w:sz w:val="22"/>
          <w:szCs w:val="22"/>
        </w:rPr>
      </w:pPr>
    </w:p>
    <w:p w14:paraId="0DCD25ED" w14:textId="77777777" w:rsidR="009772D5" w:rsidRPr="005B4EBD" w:rsidRDefault="009772D5" w:rsidP="0063597C">
      <w:pPr>
        <w:pStyle w:val="Default"/>
        <w:ind w:left="709"/>
        <w:rPr>
          <w:sz w:val="22"/>
          <w:szCs w:val="22"/>
        </w:rPr>
      </w:pPr>
      <w:r w:rsidRPr="005B4EBD">
        <w:rPr>
          <w:sz w:val="22"/>
          <w:szCs w:val="22"/>
        </w:rPr>
        <w:t>We should be satisfied that the relevant business is likely to be affected. Factors that are likely to be relevant include:</w:t>
      </w:r>
    </w:p>
    <w:p w14:paraId="12349DDD" w14:textId="24BA728A" w:rsidR="009772D5" w:rsidRPr="005B4EBD" w:rsidRDefault="0063597C" w:rsidP="004679FE">
      <w:pPr>
        <w:pStyle w:val="Default"/>
        <w:tabs>
          <w:tab w:val="num" w:pos="709"/>
        </w:tabs>
        <w:ind w:left="709" w:hanging="709"/>
        <w:rPr>
          <w:sz w:val="22"/>
          <w:szCs w:val="22"/>
        </w:rPr>
      </w:pPr>
      <w:r>
        <w:rPr>
          <w:sz w:val="22"/>
          <w:szCs w:val="22"/>
        </w:rPr>
        <w:tab/>
      </w:r>
      <w:r w:rsidR="009772D5" w:rsidRPr="005B4EBD">
        <w:rPr>
          <w:sz w:val="22"/>
          <w:szCs w:val="22"/>
        </w:rPr>
        <w:t xml:space="preserve"> </w:t>
      </w:r>
    </w:p>
    <w:p w14:paraId="0798D392" w14:textId="77777777" w:rsidR="009772D5" w:rsidRPr="005B4EBD" w:rsidRDefault="009772D5" w:rsidP="0037718E">
      <w:pPr>
        <w:numPr>
          <w:ilvl w:val="0"/>
          <w:numId w:val="7"/>
        </w:numPr>
        <w:tabs>
          <w:tab w:val="num" w:pos="709"/>
        </w:tabs>
        <w:autoSpaceDE w:val="0"/>
        <w:autoSpaceDN w:val="0"/>
        <w:adjustRightInd w:val="0"/>
        <w:ind w:left="709" w:firstLine="0"/>
        <w:rPr>
          <w:rFonts w:ascii="Arial" w:hAnsi="Arial"/>
          <w:sz w:val="22"/>
          <w:szCs w:val="22"/>
          <w:lang w:eastAsia="en-GB"/>
        </w:rPr>
      </w:pPr>
      <w:r w:rsidRPr="005B4EBD">
        <w:rPr>
          <w:rFonts w:ascii="Arial" w:hAnsi="Arial"/>
          <w:sz w:val="22"/>
          <w:szCs w:val="22"/>
          <w:lang w:eastAsia="en-GB"/>
        </w:rPr>
        <w:t>the size of the premises</w:t>
      </w:r>
    </w:p>
    <w:p w14:paraId="0CF948EE" w14:textId="77777777" w:rsidR="009772D5" w:rsidRPr="005B4EBD" w:rsidRDefault="009772D5" w:rsidP="004679FE">
      <w:pPr>
        <w:tabs>
          <w:tab w:val="num" w:pos="709"/>
        </w:tabs>
        <w:autoSpaceDE w:val="0"/>
        <w:autoSpaceDN w:val="0"/>
        <w:adjustRightInd w:val="0"/>
        <w:ind w:left="709" w:hanging="709"/>
        <w:rPr>
          <w:rFonts w:ascii="Arial" w:hAnsi="Arial"/>
          <w:sz w:val="22"/>
          <w:szCs w:val="22"/>
          <w:lang w:eastAsia="en-GB"/>
        </w:rPr>
      </w:pPr>
      <w:r w:rsidRPr="005B4EBD">
        <w:rPr>
          <w:rFonts w:ascii="Arial" w:hAnsi="Arial"/>
          <w:sz w:val="22"/>
          <w:szCs w:val="22"/>
          <w:lang w:eastAsia="en-GB"/>
        </w:rPr>
        <w:t xml:space="preserve"> </w:t>
      </w:r>
    </w:p>
    <w:p w14:paraId="526F917A" w14:textId="77777777" w:rsidR="009772D5" w:rsidRPr="005B4EBD" w:rsidRDefault="009772D5" w:rsidP="0037718E">
      <w:pPr>
        <w:numPr>
          <w:ilvl w:val="0"/>
          <w:numId w:val="7"/>
        </w:numPr>
        <w:autoSpaceDE w:val="0"/>
        <w:autoSpaceDN w:val="0"/>
        <w:adjustRightInd w:val="0"/>
        <w:ind w:left="1418" w:hanging="709"/>
        <w:rPr>
          <w:rFonts w:ascii="Arial" w:hAnsi="Arial"/>
          <w:sz w:val="22"/>
          <w:szCs w:val="22"/>
          <w:lang w:eastAsia="en-GB"/>
        </w:rPr>
      </w:pPr>
      <w:r w:rsidRPr="005B4EBD">
        <w:rPr>
          <w:rFonts w:ascii="Arial" w:hAnsi="Arial"/>
          <w:sz w:val="22"/>
          <w:szCs w:val="22"/>
          <w:lang w:eastAsia="en-GB"/>
        </w:rPr>
        <w:t xml:space="preserve">the ‘catchment’ area of the premises, </w:t>
      </w:r>
      <w:r w:rsidR="004679FE" w:rsidRPr="005B4EBD">
        <w:rPr>
          <w:rFonts w:ascii="Arial" w:hAnsi="Arial"/>
          <w:sz w:val="22"/>
          <w:szCs w:val="22"/>
          <w:lang w:eastAsia="en-GB"/>
        </w:rPr>
        <w:t>so</w:t>
      </w:r>
      <w:r w:rsidRPr="005B4EBD">
        <w:rPr>
          <w:rFonts w:ascii="Arial" w:hAnsi="Arial"/>
          <w:sz w:val="22"/>
          <w:szCs w:val="22"/>
          <w:lang w:eastAsia="en-GB"/>
        </w:rPr>
        <w:t xml:space="preserve"> how far people travel to visit the premises </w:t>
      </w:r>
    </w:p>
    <w:p w14:paraId="1D2CC5F2" w14:textId="77777777" w:rsidR="009772D5" w:rsidRPr="005B4EBD" w:rsidRDefault="009772D5" w:rsidP="009772D5">
      <w:pPr>
        <w:pStyle w:val="ListParagraph"/>
        <w:rPr>
          <w:rFonts w:ascii="Arial" w:hAnsi="Arial"/>
          <w:sz w:val="22"/>
          <w:szCs w:val="22"/>
          <w:lang w:eastAsia="en-GB"/>
        </w:rPr>
      </w:pPr>
    </w:p>
    <w:p w14:paraId="59B29979" w14:textId="77777777" w:rsidR="009772D5" w:rsidRPr="005B4EBD" w:rsidRDefault="009772D5" w:rsidP="00F24B1F">
      <w:pPr>
        <w:pStyle w:val="ListParagraph"/>
        <w:ind w:left="709"/>
        <w:rPr>
          <w:rFonts w:ascii="Arial" w:hAnsi="Arial"/>
          <w:sz w:val="22"/>
          <w:szCs w:val="22"/>
        </w:rPr>
      </w:pPr>
      <w:r w:rsidRPr="005B4EBD">
        <w:rPr>
          <w:rFonts w:ascii="Arial" w:hAnsi="Arial"/>
          <w:sz w:val="22"/>
          <w:szCs w:val="22"/>
          <w:lang w:eastAsia="en-GB"/>
        </w:rPr>
        <w:t>Whether the person making the representation has business interests in that catchment area that might be affected</w:t>
      </w:r>
    </w:p>
    <w:p w14:paraId="33B69884" w14:textId="77777777" w:rsidR="009772D5" w:rsidRPr="005B4EBD" w:rsidRDefault="009772D5" w:rsidP="00F24B1F">
      <w:pPr>
        <w:pStyle w:val="ListParagraph"/>
        <w:ind w:left="360"/>
        <w:rPr>
          <w:rFonts w:ascii="Arial" w:hAnsi="Arial"/>
          <w:sz w:val="22"/>
          <w:szCs w:val="22"/>
        </w:rPr>
      </w:pPr>
    </w:p>
    <w:p w14:paraId="5DA23C13" w14:textId="77777777" w:rsidR="00A753E9" w:rsidRPr="005B4EBD" w:rsidRDefault="00A753E9" w:rsidP="00C34488">
      <w:pPr>
        <w:pStyle w:val="Default"/>
        <w:rPr>
          <w:b/>
          <w:bCs/>
          <w:sz w:val="23"/>
          <w:szCs w:val="23"/>
        </w:rPr>
      </w:pPr>
    </w:p>
    <w:p w14:paraId="33E79539" w14:textId="6C7A5D05" w:rsidR="00C34488" w:rsidRPr="00A50720" w:rsidRDefault="0063597C" w:rsidP="00C34488">
      <w:pPr>
        <w:pStyle w:val="Default"/>
        <w:rPr>
          <w:sz w:val="23"/>
          <w:szCs w:val="23"/>
          <w:u w:val="single"/>
        </w:rPr>
      </w:pPr>
      <w:r>
        <w:rPr>
          <w:sz w:val="23"/>
          <w:szCs w:val="23"/>
        </w:rPr>
        <w:t>6.4</w:t>
      </w:r>
      <w:r>
        <w:rPr>
          <w:sz w:val="23"/>
          <w:szCs w:val="23"/>
        </w:rPr>
        <w:tab/>
      </w:r>
      <w:r w:rsidR="00C34488" w:rsidRPr="00A50720">
        <w:rPr>
          <w:sz w:val="23"/>
          <w:szCs w:val="23"/>
          <w:u w:val="single"/>
        </w:rPr>
        <w:t xml:space="preserve">People representing those in the above categories </w:t>
      </w:r>
    </w:p>
    <w:p w14:paraId="565469E5" w14:textId="77777777" w:rsidR="00C34488" w:rsidRPr="005B4EBD" w:rsidRDefault="00C34488" w:rsidP="00C34488">
      <w:pPr>
        <w:rPr>
          <w:rFonts w:ascii="Arial" w:hAnsi="Arial"/>
          <w:sz w:val="22"/>
          <w:szCs w:val="22"/>
        </w:rPr>
      </w:pPr>
    </w:p>
    <w:p w14:paraId="7F6F6D40" w14:textId="436C53B3" w:rsidR="00C34488" w:rsidRPr="005B4EBD" w:rsidRDefault="00C34488" w:rsidP="00C34488">
      <w:pPr>
        <w:pStyle w:val="Default"/>
        <w:ind w:left="720" w:hanging="720"/>
        <w:rPr>
          <w:sz w:val="22"/>
          <w:szCs w:val="22"/>
        </w:rPr>
      </w:pPr>
      <w:r w:rsidRPr="005B4EBD">
        <w:rPr>
          <w:sz w:val="22"/>
          <w:szCs w:val="22"/>
        </w:rPr>
        <w:tab/>
        <w:t xml:space="preserve">Interested parties can be people who are democratically elected such as councillors and MPs, as persons representing individuals in the other categories. This would include county, parish and town councillors. Other representatives might include bodies such as trade associations and trade unions, and residents’ and tenants’ associations. A school head or governor might act in representing the interests of pupils or parents and a community group might represent vulnerable people living near to the proposed premises. </w:t>
      </w:r>
    </w:p>
    <w:p w14:paraId="70BF2223" w14:textId="77777777" w:rsidR="00C34488" w:rsidRPr="005B4EBD" w:rsidRDefault="00C34488" w:rsidP="00C34488">
      <w:pPr>
        <w:pStyle w:val="Default"/>
        <w:rPr>
          <w:sz w:val="22"/>
          <w:szCs w:val="22"/>
        </w:rPr>
      </w:pPr>
    </w:p>
    <w:p w14:paraId="6F8D9C83" w14:textId="5A7E8976" w:rsidR="005A418D" w:rsidRPr="005B4EBD" w:rsidRDefault="00C34488" w:rsidP="00C34488">
      <w:pPr>
        <w:autoSpaceDE w:val="0"/>
        <w:autoSpaceDN w:val="0"/>
        <w:adjustRightInd w:val="0"/>
        <w:ind w:left="720" w:hanging="720"/>
        <w:rPr>
          <w:rFonts w:ascii="Arial" w:hAnsi="Arial"/>
          <w:sz w:val="22"/>
          <w:szCs w:val="22"/>
        </w:rPr>
      </w:pPr>
      <w:r w:rsidRPr="005B4EBD">
        <w:rPr>
          <w:sz w:val="22"/>
          <w:szCs w:val="22"/>
        </w:rPr>
        <w:tab/>
      </w:r>
      <w:r w:rsidRPr="005B4EBD">
        <w:rPr>
          <w:rFonts w:ascii="Arial" w:hAnsi="Arial"/>
          <w:sz w:val="22"/>
          <w:szCs w:val="22"/>
        </w:rPr>
        <w:t>Save for democratically elected persons, We will satisfy ourselves on a case by case basis that a person does represent interested parties, and request wr</w:t>
      </w:r>
      <w:r w:rsidR="004C198F" w:rsidRPr="005B4EBD">
        <w:rPr>
          <w:rFonts w:ascii="Arial" w:hAnsi="Arial"/>
          <w:sz w:val="22"/>
          <w:szCs w:val="22"/>
        </w:rPr>
        <w:t>itten evidence where necessary.</w:t>
      </w:r>
      <w:r w:rsidRPr="005B4EBD">
        <w:rPr>
          <w:rFonts w:ascii="Arial" w:hAnsi="Arial"/>
        </w:rPr>
        <w:t xml:space="preserve"> </w:t>
      </w:r>
      <w:r w:rsidRPr="005B4EBD">
        <w:rPr>
          <w:rFonts w:ascii="Arial" w:hAnsi="Arial"/>
          <w:sz w:val="22"/>
          <w:szCs w:val="22"/>
        </w:rPr>
        <w:t>A letter from the interested person(s) they are representing would be sufficient.</w:t>
      </w:r>
    </w:p>
    <w:p w14:paraId="26BA3AE9" w14:textId="77777777" w:rsidR="00C34488" w:rsidRPr="005B4EBD" w:rsidRDefault="005A418D" w:rsidP="00C34488">
      <w:pPr>
        <w:autoSpaceDE w:val="0"/>
        <w:autoSpaceDN w:val="0"/>
        <w:adjustRightInd w:val="0"/>
        <w:ind w:left="720" w:hanging="720"/>
        <w:rPr>
          <w:sz w:val="22"/>
          <w:szCs w:val="22"/>
        </w:rPr>
      </w:pPr>
      <w:r w:rsidRPr="005B4EBD">
        <w:rPr>
          <w:sz w:val="22"/>
          <w:szCs w:val="22"/>
        </w:rPr>
        <w:t xml:space="preserve"> </w:t>
      </w:r>
    </w:p>
    <w:p w14:paraId="5172D715" w14:textId="73CB54BB" w:rsidR="00C34488" w:rsidRPr="005B4EBD" w:rsidRDefault="00C34488" w:rsidP="00C34488">
      <w:pPr>
        <w:pStyle w:val="N3"/>
        <w:numPr>
          <w:ilvl w:val="0"/>
          <w:numId w:val="0"/>
        </w:numPr>
        <w:spacing w:before="0" w:line="240" w:lineRule="auto"/>
        <w:jc w:val="left"/>
        <w:rPr>
          <w:rFonts w:ascii="Arial" w:hAnsi="Arial" w:cs="Arial"/>
          <w:sz w:val="22"/>
          <w:szCs w:val="22"/>
        </w:rPr>
      </w:pPr>
      <w:r w:rsidRPr="005B4EBD">
        <w:rPr>
          <w:sz w:val="22"/>
          <w:szCs w:val="22"/>
        </w:rPr>
        <w:tab/>
      </w:r>
      <w:r w:rsidRPr="005B4EBD">
        <w:rPr>
          <w:rFonts w:ascii="Arial" w:hAnsi="Arial" w:cs="Arial"/>
          <w:sz w:val="22"/>
          <w:szCs w:val="22"/>
        </w:rPr>
        <w:t>If individuals wish to approach Councillors to ask them to represent their views then</w:t>
      </w:r>
    </w:p>
    <w:p w14:paraId="3DB223AF" w14:textId="77777777" w:rsidR="00C34488" w:rsidRPr="005B4EBD" w:rsidRDefault="00C34488" w:rsidP="00C34488">
      <w:pPr>
        <w:pStyle w:val="N3"/>
        <w:numPr>
          <w:ilvl w:val="0"/>
          <w:numId w:val="0"/>
        </w:numPr>
        <w:spacing w:before="0" w:line="240" w:lineRule="auto"/>
        <w:ind w:left="360"/>
        <w:jc w:val="left"/>
        <w:rPr>
          <w:rFonts w:ascii="Arial" w:hAnsi="Arial" w:cs="Arial"/>
          <w:sz w:val="22"/>
          <w:szCs w:val="22"/>
        </w:rPr>
      </w:pPr>
      <w:r w:rsidRPr="005B4EBD">
        <w:rPr>
          <w:rFonts w:ascii="Arial" w:hAnsi="Arial" w:cs="Arial"/>
          <w:sz w:val="22"/>
          <w:szCs w:val="22"/>
        </w:rPr>
        <w:t xml:space="preserve">      care should be taken that the Councillors are not part of the Licensing Committee</w:t>
      </w:r>
    </w:p>
    <w:p w14:paraId="760FCF5B" w14:textId="77777777" w:rsidR="00C34488" w:rsidRPr="005B4EBD" w:rsidRDefault="00C34488" w:rsidP="00C34488">
      <w:pPr>
        <w:pStyle w:val="N3"/>
        <w:numPr>
          <w:ilvl w:val="0"/>
          <w:numId w:val="0"/>
        </w:numPr>
        <w:spacing w:before="0" w:line="240" w:lineRule="auto"/>
        <w:ind w:left="360"/>
        <w:jc w:val="left"/>
        <w:rPr>
          <w:rFonts w:ascii="Arial" w:hAnsi="Arial" w:cs="Arial"/>
          <w:sz w:val="22"/>
          <w:szCs w:val="22"/>
        </w:rPr>
      </w:pPr>
      <w:r w:rsidRPr="005B4EBD">
        <w:rPr>
          <w:rFonts w:ascii="Arial" w:hAnsi="Arial" w:cs="Arial"/>
          <w:sz w:val="22"/>
          <w:szCs w:val="22"/>
        </w:rPr>
        <w:t xml:space="preserve">      dealing with the licence application. Applicants should contact the Principal Licensing</w:t>
      </w:r>
    </w:p>
    <w:p w14:paraId="5792CDA5" w14:textId="77777777" w:rsidR="00C34488" w:rsidRPr="005B4EBD" w:rsidRDefault="00C34488" w:rsidP="00C34488">
      <w:pPr>
        <w:pStyle w:val="N3"/>
        <w:numPr>
          <w:ilvl w:val="0"/>
          <w:numId w:val="0"/>
        </w:numPr>
        <w:spacing w:before="0" w:line="240" w:lineRule="auto"/>
        <w:ind w:left="360"/>
        <w:jc w:val="left"/>
        <w:rPr>
          <w:rFonts w:ascii="Arial" w:hAnsi="Arial" w:cs="Arial"/>
          <w:sz w:val="22"/>
          <w:szCs w:val="22"/>
        </w:rPr>
      </w:pPr>
      <w:r w:rsidRPr="005B4EBD">
        <w:rPr>
          <w:rFonts w:ascii="Arial" w:hAnsi="Arial" w:cs="Arial"/>
          <w:sz w:val="22"/>
          <w:szCs w:val="22"/>
        </w:rPr>
        <w:t xml:space="preserve">      Officer, Burnley Borough Council in the first </w:t>
      </w:r>
      <w:r w:rsidRPr="005B4EBD">
        <w:rPr>
          <w:rFonts w:ascii="Arial" w:hAnsi="Arial" w:cs="Arial"/>
          <w:sz w:val="22"/>
          <w:szCs w:val="22"/>
        </w:rPr>
        <w:tab/>
        <w:t>instance rather than approach their</w:t>
      </w:r>
    </w:p>
    <w:p w14:paraId="35E808E3" w14:textId="77777777" w:rsidR="00C34488" w:rsidRPr="005B4EBD" w:rsidRDefault="00C34488" w:rsidP="00C34488">
      <w:pPr>
        <w:pStyle w:val="N3"/>
        <w:numPr>
          <w:ilvl w:val="0"/>
          <w:numId w:val="0"/>
        </w:numPr>
        <w:spacing w:before="0" w:line="240" w:lineRule="auto"/>
        <w:ind w:left="360"/>
        <w:jc w:val="left"/>
        <w:rPr>
          <w:rFonts w:ascii="Arial" w:hAnsi="Arial" w:cs="Arial"/>
          <w:sz w:val="22"/>
          <w:szCs w:val="22"/>
        </w:rPr>
      </w:pPr>
      <w:r w:rsidRPr="005B4EBD">
        <w:rPr>
          <w:rFonts w:ascii="Arial" w:hAnsi="Arial" w:cs="Arial"/>
          <w:sz w:val="22"/>
          <w:szCs w:val="22"/>
        </w:rPr>
        <w:t xml:space="preserve">      Councillor directly.</w:t>
      </w:r>
    </w:p>
    <w:p w14:paraId="0560BB98" w14:textId="7084496B" w:rsidR="00C34488" w:rsidRPr="002F025C" w:rsidRDefault="002F025C" w:rsidP="00C34488">
      <w:pPr>
        <w:pStyle w:val="Default"/>
        <w:rPr>
          <w:color w:val="FF0000"/>
          <w:sz w:val="22"/>
          <w:szCs w:val="22"/>
        </w:rPr>
      </w:pPr>
      <w:r>
        <w:rPr>
          <w:sz w:val="22"/>
          <w:szCs w:val="22"/>
        </w:rPr>
        <w:tab/>
      </w:r>
    </w:p>
    <w:p w14:paraId="6B0970F6" w14:textId="77777777" w:rsidR="002822E1" w:rsidRPr="005B4EBD" w:rsidRDefault="002822E1">
      <w:pPr>
        <w:pStyle w:val="N3"/>
        <w:numPr>
          <w:ilvl w:val="0"/>
          <w:numId w:val="0"/>
        </w:numPr>
        <w:spacing w:before="0" w:line="240" w:lineRule="auto"/>
        <w:rPr>
          <w:rFonts w:ascii="Arial" w:hAnsi="Arial" w:cs="Arial"/>
          <w:b/>
          <w:sz w:val="24"/>
          <w:szCs w:val="24"/>
        </w:rPr>
      </w:pPr>
      <w:r w:rsidRPr="005B4EBD">
        <w:rPr>
          <w:rFonts w:ascii="Arial" w:hAnsi="Arial" w:cs="Arial"/>
          <w:b/>
          <w:sz w:val="24"/>
          <w:szCs w:val="24"/>
        </w:rPr>
        <w:lastRenderedPageBreak/>
        <w:t xml:space="preserve">7.  </w:t>
      </w:r>
      <w:r w:rsidRPr="005B4EBD">
        <w:rPr>
          <w:rFonts w:ascii="Arial" w:hAnsi="Arial" w:cs="Arial"/>
          <w:b/>
          <w:sz w:val="24"/>
          <w:szCs w:val="24"/>
        </w:rPr>
        <w:tab/>
        <w:t>Exchange of Information</w:t>
      </w:r>
    </w:p>
    <w:p w14:paraId="643F76CA" w14:textId="77777777" w:rsidR="002822E1" w:rsidRPr="005B4EBD" w:rsidRDefault="002822E1">
      <w:pPr>
        <w:pStyle w:val="N3"/>
        <w:numPr>
          <w:ilvl w:val="0"/>
          <w:numId w:val="0"/>
        </w:numPr>
        <w:spacing w:before="0" w:line="240" w:lineRule="auto"/>
        <w:rPr>
          <w:rFonts w:ascii="Arial" w:hAnsi="Arial" w:cs="Arial"/>
          <w:b/>
          <w:sz w:val="24"/>
          <w:szCs w:val="24"/>
        </w:rPr>
      </w:pPr>
    </w:p>
    <w:p w14:paraId="71BD1319" w14:textId="77777777" w:rsidR="004B3EBA" w:rsidRPr="005B4EBD" w:rsidRDefault="002822E1">
      <w:pPr>
        <w:pStyle w:val="N3"/>
        <w:numPr>
          <w:ilvl w:val="0"/>
          <w:numId w:val="0"/>
        </w:numPr>
        <w:spacing w:before="0" w:line="240" w:lineRule="auto"/>
        <w:jc w:val="left"/>
        <w:rPr>
          <w:rFonts w:ascii="Arial" w:hAnsi="Arial" w:cs="Arial"/>
          <w:sz w:val="22"/>
          <w:szCs w:val="22"/>
        </w:rPr>
      </w:pPr>
      <w:r w:rsidRPr="005B4EBD">
        <w:rPr>
          <w:rFonts w:ascii="Arial" w:hAnsi="Arial" w:cs="Arial"/>
          <w:sz w:val="22"/>
          <w:szCs w:val="22"/>
        </w:rPr>
        <w:t>7.1</w:t>
      </w:r>
      <w:r w:rsidRPr="005B4EBD">
        <w:rPr>
          <w:rFonts w:ascii="Arial" w:hAnsi="Arial" w:cs="Arial"/>
          <w:sz w:val="22"/>
          <w:szCs w:val="22"/>
        </w:rPr>
        <w:tab/>
        <w:t xml:space="preserve">We are required to include the principles to be applied by the authority in exercising </w:t>
      </w:r>
    </w:p>
    <w:p w14:paraId="7D929F9D" w14:textId="77777777" w:rsidR="004B3EBA" w:rsidRPr="005B4EBD" w:rsidRDefault="004B3EBA">
      <w:pPr>
        <w:pStyle w:val="N3"/>
        <w:numPr>
          <w:ilvl w:val="0"/>
          <w:numId w:val="0"/>
        </w:numPr>
        <w:spacing w:before="0" w:line="240" w:lineRule="auto"/>
        <w:jc w:val="left"/>
        <w:rPr>
          <w:rFonts w:ascii="Arial" w:hAnsi="Arial" w:cs="Arial"/>
          <w:sz w:val="22"/>
          <w:szCs w:val="22"/>
        </w:rPr>
      </w:pPr>
      <w:r w:rsidRPr="005B4EBD">
        <w:rPr>
          <w:rFonts w:ascii="Arial" w:hAnsi="Arial" w:cs="Arial"/>
          <w:sz w:val="22"/>
          <w:szCs w:val="22"/>
        </w:rPr>
        <w:t xml:space="preserve">            </w:t>
      </w:r>
      <w:r w:rsidR="002822E1" w:rsidRPr="005B4EBD">
        <w:rPr>
          <w:rFonts w:ascii="Arial" w:hAnsi="Arial" w:cs="Arial"/>
          <w:sz w:val="22"/>
          <w:szCs w:val="22"/>
        </w:rPr>
        <w:t xml:space="preserve">the functions under sections 29 and 30 of the Act with respect to the exchange of </w:t>
      </w:r>
    </w:p>
    <w:p w14:paraId="7D023BD9" w14:textId="77777777" w:rsidR="004B3EBA" w:rsidRPr="005B4EBD" w:rsidRDefault="004B3EBA">
      <w:pPr>
        <w:pStyle w:val="N3"/>
        <w:numPr>
          <w:ilvl w:val="0"/>
          <w:numId w:val="0"/>
        </w:numPr>
        <w:spacing w:before="0" w:line="240" w:lineRule="auto"/>
        <w:jc w:val="left"/>
        <w:rPr>
          <w:rFonts w:ascii="Arial" w:hAnsi="Arial" w:cs="Arial"/>
          <w:sz w:val="22"/>
          <w:szCs w:val="22"/>
        </w:rPr>
      </w:pPr>
      <w:r w:rsidRPr="005B4EBD">
        <w:rPr>
          <w:rFonts w:ascii="Arial" w:hAnsi="Arial" w:cs="Arial"/>
          <w:sz w:val="22"/>
          <w:szCs w:val="22"/>
        </w:rPr>
        <w:t xml:space="preserve">            </w:t>
      </w:r>
      <w:r w:rsidR="002822E1" w:rsidRPr="005B4EBD">
        <w:rPr>
          <w:rFonts w:ascii="Arial" w:hAnsi="Arial" w:cs="Arial"/>
          <w:sz w:val="22"/>
          <w:szCs w:val="22"/>
        </w:rPr>
        <w:t xml:space="preserve">information between ourselves and the Gambling Commission, and the functions </w:t>
      </w:r>
    </w:p>
    <w:p w14:paraId="59BEF0BC" w14:textId="77777777" w:rsidR="004B3EBA" w:rsidRPr="005B4EBD" w:rsidRDefault="004B3EBA">
      <w:pPr>
        <w:pStyle w:val="N3"/>
        <w:numPr>
          <w:ilvl w:val="0"/>
          <w:numId w:val="0"/>
        </w:numPr>
        <w:spacing w:before="0" w:line="240" w:lineRule="auto"/>
        <w:jc w:val="left"/>
        <w:rPr>
          <w:rFonts w:ascii="Arial" w:hAnsi="Arial" w:cs="Arial"/>
          <w:sz w:val="22"/>
          <w:szCs w:val="22"/>
        </w:rPr>
      </w:pPr>
      <w:r w:rsidRPr="005B4EBD">
        <w:rPr>
          <w:rFonts w:ascii="Arial" w:hAnsi="Arial" w:cs="Arial"/>
          <w:sz w:val="22"/>
          <w:szCs w:val="22"/>
        </w:rPr>
        <w:t xml:space="preserve">            </w:t>
      </w:r>
      <w:r w:rsidR="002822E1" w:rsidRPr="005B4EBD">
        <w:rPr>
          <w:rFonts w:ascii="Arial" w:hAnsi="Arial" w:cs="Arial"/>
          <w:sz w:val="22"/>
          <w:szCs w:val="22"/>
        </w:rPr>
        <w:t xml:space="preserve">under section 350 of the Act with the respect to the exchange of information between </w:t>
      </w:r>
    </w:p>
    <w:p w14:paraId="0D2654B6" w14:textId="77777777" w:rsidR="002822E1" w:rsidRPr="005B4EBD" w:rsidRDefault="004B3EBA">
      <w:pPr>
        <w:pStyle w:val="N3"/>
        <w:numPr>
          <w:ilvl w:val="0"/>
          <w:numId w:val="0"/>
        </w:numPr>
        <w:spacing w:before="0" w:line="240" w:lineRule="auto"/>
        <w:jc w:val="left"/>
        <w:rPr>
          <w:rFonts w:ascii="Arial" w:hAnsi="Arial" w:cs="Arial"/>
          <w:sz w:val="22"/>
          <w:szCs w:val="22"/>
        </w:rPr>
      </w:pPr>
      <w:r w:rsidRPr="005B4EBD">
        <w:rPr>
          <w:rFonts w:ascii="Arial" w:hAnsi="Arial" w:cs="Arial"/>
          <w:sz w:val="22"/>
          <w:szCs w:val="22"/>
        </w:rPr>
        <w:t xml:space="preserve">            </w:t>
      </w:r>
      <w:r w:rsidR="002822E1" w:rsidRPr="005B4EBD">
        <w:rPr>
          <w:rFonts w:ascii="Arial" w:hAnsi="Arial" w:cs="Arial"/>
          <w:sz w:val="22"/>
          <w:szCs w:val="22"/>
        </w:rPr>
        <w:t>it and the other persons listed in Schedule 6 to the Act.</w:t>
      </w:r>
    </w:p>
    <w:p w14:paraId="128C79A0" w14:textId="77777777" w:rsidR="002822E1" w:rsidRPr="005B4EBD" w:rsidRDefault="002822E1">
      <w:pPr>
        <w:pStyle w:val="N3"/>
        <w:numPr>
          <w:ilvl w:val="0"/>
          <w:numId w:val="0"/>
        </w:numPr>
        <w:spacing w:before="0" w:line="240" w:lineRule="auto"/>
        <w:jc w:val="left"/>
        <w:rPr>
          <w:rFonts w:ascii="Arial" w:hAnsi="Arial" w:cs="Arial"/>
          <w:sz w:val="22"/>
          <w:szCs w:val="22"/>
        </w:rPr>
      </w:pPr>
    </w:p>
    <w:p w14:paraId="3222A8BF" w14:textId="77777777" w:rsidR="00A62A82" w:rsidRPr="005B4EBD" w:rsidRDefault="002822E1" w:rsidP="00A62A82">
      <w:pPr>
        <w:pStyle w:val="N3"/>
        <w:numPr>
          <w:ilvl w:val="0"/>
          <w:numId w:val="0"/>
        </w:numPr>
        <w:spacing w:before="0" w:line="240" w:lineRule="auto"/>
        <w:jc w:val="left"/>
        <w:rPr>
          <w:rFonts w:ascii="Arial" w:hAnsi="Arial" w:cs="Arial"/>
          <w:sz w:val="22"/>
          <w:szCs w:val="22"/>
        </w:rPr>
      </w:pPr>
      <w:r w:rsidRPr="005B4EBD">
        <w:rPr>
          <w:rFonts w:ascii="Arial" w:hAnsi="Arial" w:cs="Arial"/>
          <w:sz w:val="22"/>
          <w:szCs w:val="22"/>
        </w:rPr>
        <w:t>7.2</w:t>
      </w:r>
      <w:r w:rsidRPr="005B4EBD">
        <w:rPr>
          <w:rFonts w:ascii="Arial" w:hAnsi="Arial" w:cs="Arial"/>
          <w:sz w:val="22"/>
          <w:szCs w:val="22"/>
        </w:rPr>
        <w:tab/>
      </w:r>
      <w:r w:rsidR="00A62A82" w:rsidRPr="005B4EBD">
        <w:rPr>
          <w:rFonts w:ascii="Arial" w:hAnsi="Arial" w:cs="Arial"/>
          <w:sz w:val="22"/>
          <w:szCs w:val="22"/>
        </w:rPr>
        <w:t xml:space="preserve">The principle that this licensing authority applies is that it will act in accordance with </w:t>
      </w:r>
    </w:p>
    <w:p w14:paraId="76B07502" w14:textId="77777777" w:rsidR="00A62A82" w:rsidRPr="005B4EBD" w:rsidRDefault="00A62A82" w:rsidP="00A62A82">
      <w:pPr>
        <w:ind w:left="720" w:firstLine="15"/>
        <w:rPr>
          <w:rFonts w:ascii="Arial" w:hAnsi="Arial"/>
          <w:sz w:val="22"/>
          <w:szCs w:val="22"/>
        </w:rPr>
      </w:pPr>
      <w:r w:rsidRPr="005B4EBD">
        <w:rPr>
          <w:rFonts w:ascii="Arial" w:hAnsi="Arial"/>
          <w:sz w:val="22"/>
          <w:szCs w:val="22"/>
        </w:rPr>
        <w:t xml:space="preserve">the provisions of the Gambling Act 2005 in its exchange of </w:t>
      </w:r>
      <w:r w:rsidRPr="005B4EBD">
        <w:rPr>
          <w:rFonts w:ascii="Arial" w:hAnsi="Arial"/>
          <w:sz w:val="22"/>
          <w:szCs w:val="22"/>
        </w:rPr>
        <w:tab/>
        <w:t xml:space="preserve">information which includes the provision that the data protection legislation </w:t>
      </w:r>
      <w:r w:rsidRPr="006A166E">
        <w:rPr>
          <w:rFonts w:ascii="Arial" w:hAnsi="Arial"/>
          <w:color w:val="FF0000"/>
          <w:sz w:val="22"/>
          <w:szCs w:val="22"/>
        </w:rPr>
        <w:t>(as defined in section 3 of the Data Protection Act 2018)</w:t>
      </w:r>
      <w:r w:rsidRPr="005B4EBD">
        <w:rPr>
          <w:rFonts w:ascii="Arial" w:hAnsi="Arial"/>
          <w:sz w:val="22"/>
          <w:szCs w:val="22"/>
        </w:rPr>
        <w:t xml:space="preserve"> will not be contravened. </w:t>
      </w:r>
    </w:p>
    <w:p w14:paraId="6A85D4D2" w14:textId="77777777" w:rsidR="002822E1" w:rsidRPr="005B4EBD" w:rsidRDefault="002822E1" w:rsidP="00A62A82">
      <w:pPr>
        <w:pStyle w:val="N3"/>
        <w:numPr>
          <w:ilvl w:val="0"/>
          <w:numId w:val="0"/>
        </w:numPr>
        <w:spacing w:before="0" w:line="240" w:lineRule="auto"/>
        <w:jc w:val="left"/>
        <w:rPr>
          <w:rFonts w:ascii="Arial" w:hAnsi="Arial" w:cs="Arial"/>
          <w:sz w:val="22"/>
          <w:szCs w:val="22"/>
        </w:rPr>
      </w:pPr>
    </w:p>
    <w:p w14:paraId="2B426950" w14:textId="77777777" w:rsidR="004B3EBA" w:rsidRPr="005B4EBD" w:rsidRDefault="002822E1">
      <w:pPr>
        <w:pStyle w:val="N3"/>
        <w:numPr>
          <w:ilvl w:val="0"/>
          <w:numId w:val="0"/>
        </w:numPr>
        <w:spacing w:before="0" w:line="240" w:lineRule="auto"/>
        <w:jc w:val="left"/>
        <w:rPr>
          <w:rFonts w:ascii="Arial" w:hAnsi="Arial" w:cs="Arial"/>
          <w:sz w:val="22"/>
          <w:szCs w:val="22"/>
        </w:rPr>
      </w:pPr>
      <w:r w:rsidRPr="005B4EBD">
        <w:rPr>
          <w:rFonts w:ascii="Arial" w:hAnsi="Arial" w:cs="Arial"/>
          <w:sz w:val="22"/>
          <w:szCs w:val="22"/>
        </w:rPr>
        <w:t>7.3</w:t>
      </w:r>
      <w:r w:rsidRPr="005B4EBD">
        <w:rPr>
          <w:rFonts w:ascii="Arial" w:hAnsi="Arial" w:cs="Arial"/>
          <w:sz w:val="22"/>
          <w:szCs w:val="22"/>
        </w:rPr>
        <w:tab/>
        <w:t xml:space="preserve">We will also have regard to the Guidance issued by the Gambling </w:t>
      </w:r>
      <w:r w:rsidRPr="005B4EBD">
        <w:rPr>
          <w:rFonts w:ascii="Arial" w:hAnsi="Arial" w:cs="Arial"/>
          <w:sz w:val="22"/>
          <w:szCs w:val="22"/>
        </w:rPr>
        <w:tab/>
        <w:t>Commission to</w:t>
      </w:r>
    </w:p>
    <w:p w14:paraId="74896DCA" w14:textId="1C70A25F" w:rsidR="002822E1" w:rsidRPr="005B4EBD" w:rsidRDefault="002822E1" w:rsidP="006A166E">
      <w:pPr>
        <w:pStyle w:val="N3"/>
        <w:numPr>
          <w:ilvl w:val="0"/>
          <w:numId w:val="0"/>
        </w:numPr>
        <w:spacing w:before="0" w:line="240" w:lineRule="auto"/>
        <w:ind w:left="720" w:firstLine="15"/>
        <w:jc w:val="left"/>
        <w:rPr>
          <w:rFonts w:ascii="Arial" w:hAnsi="Arial" w:cs="Arial"/>
          <w:sz w:val="22"/>
          <w:szCs w:val="22"/>
        </w:rPr>
      </w:pPr>
      <w:r w:rsidRPr="005B4EBD">
        <w:rPr>
          <w:rFonts w:ascii="Arial" w:hAnsi="Arial" w:cs="Arial"/>
          <w:sz w:val="22"/>
          <w:szCs w:val="22"/>
        </w:rPr>
        <w:t xml:space="preserve">Licensing Authorities, as well as any future relevant </w:t>
      </w:r>
      <w:r w:rsidR="006A166E">
        <w:rPr>
          <w:rFonts w:ascii="Arial" w:hAnsi="Arial" w:cs="Arial"/>
          <w:sz w:val="22"/>
          <w:szCs w:val="22"/>
        </w:rPr>
        <w:t xml:space="preserve">guidance or </w:t>
      </w:r>
      <w:r w:rsidRPr="005B4EBD">
        <w:rPr>
          <w:rFonts w:ascii="Arial" w:hAnsi="Arial" w:cs="Arial"/>
          <w:sz w:val="22"/>
          <w:szCs w:val="22"/>
        </w:rPr>
        <w:t>regulations issued by the</w:t>
      </w:r>
      <w:r w:rsidR="006A166E">
        <w:rPr>
          <w:rFonts w:ascii="Arial" w:hAnsi="Arial" w:cs="Arial"/>
          <w:sz w:val="22"/>
          <w:szCs w:val="22"/>
        </w:rPr>
        <w:t xml:space="preserve"> </w:t>
      </w:r>
      <w:r w:rsidRPr="005B4EBD">
        <w:rPr>
          <w:rFonts w:ascii="Arial" w:hAnsi="Arial" w:cs="Arial"/>
          <w:sz w:val="22"/>
          <w:szCs w:val="22"/>
        </w:rPr>
        <w:t>Secretary of State under the powers provided in the Gambling Act 2005.</w:t>
      </w:r>
    </w:p>
    <w:p w14:paraId="5745E627" w14:textId="77777777" w:rsidR="002822E1" w:rsidRPr="005B4EBD" w:rsidRDefault="002822E1">
      <w:pPr>
        <w:pStyle w:val="N3"/>
        <w:numPr>
          <w:ilvl w:val="0"/>
          <w:numId w:val="0"/>
        </w:numPr>
        <w:spacing w:before="0" w:line="240" w:lineRule="auto"/>
        <w:jc w:val="left"/>
        <w:rPr>
          <w:rFonts w:ascii="Arial" w:hAnsi="Arial" w:cs="Arial"/>
          <w:sz w:val="22"/>
          <w:szCs w:val="22"/>
        </w:rPr>
      </w:pPr>
    </w:p>
    <w:p w14:paraId="2F9B451A" w14:textId="77777777" w:rsidR="002822E1" w:rsidRPr="005B4EBD" w:rsidRDefault="002822E1">
      <w:pPr>
        <w:pStyle w:val="N3"/>
        <w:numPr>
          <w:ilvl w:val="0"/>
          <w:numId w:val="0"/>
        </w:numPr>
        <w:spacing w:before="0" w:line="240" w:lineRule="auto"/>
        <w:ind w:left="720" w:hanging="720"/>
        <w:jc w:val="left"/>
        <w:rPr>
          <w:rFonts w:ascii="Arial" w:hAnsi="Arial" w:cs="Arial"/>
          <w:sz w:val="22"/>
          <w:szCs w:val="22"/>
        </w:rPr>
      </w:pPr>
      <w:r w:rsidRPr="005B4EBD">
        <w:rPr>
          <w:rFonts w:ascii="Arial" w:hAnsi="Arial" w:cs="Arial"/>
          <w:sz w:val="22"/>
          <w:szCs w:val="22"/>
        </w:rPr>
        <w:t>7.4</w:t>
      </w:r>
      <w:r w:rsidRPr="005B4EBD">
        <w:rPr>
          <w:rFonts w:ascii="Arial" w:hAnsi="Arial" w:cs="Arial"/>
          <w:sz w:val="22"/>
          <w:szCs w:val="22"/>
        </w:rPr>
        <w:tab/>
        <w:t xml:space="preserve">Should any protocol on information exchange be established in the future, such protocols will be publicly available. </w:t>
      </w:r>
    </w:p>
    <w:p w14:paraId="72B6D59A" w14:textId="77777777" w:rsidR="002822E1" w:rsidRPr="005B4EBD" w:rsidRDefault="002822E1">
      <w:pPr>
        <w:pStyle w:val="N3"/>
        <w:numPr>
          <w:ilvl w:val="0"/>
          <w:numId w:val="0"/>
        </w:numPr>
        <w:spacing w:before="0" w:line="240" w:lineRule="auto"/>
        <w:ind w:left="720" w:hanging="720"/>
        <w:jc w:val="left"/>
        <w:rPr>
          <w:rFonts w:ascii="Arial" w:hAnsi="Arial" w:cs="Arial"/>
          <w:sz w:val="22"/>
          <w:szCs w:val="22"/>
        </w:rPr>
      </w:pPr>
    </w:p>
    <w:p w14:paraId="6B2D6902" w14:textId="77777777" w:rsidR="002B11B2" w:rsidRPr="005B4EBD" w:rsidRDefault="002B11B2">
      <w:pPr>
        <w:pStyle w:val="N3"/>
        <w:numPr>
          <w:ilvl w:val="0"/>
          <w:numId w:val="0"/>
        </w:numPr>
        <w:spacing w:before="0" w:line="240" w:lineRule="auto"/>
        <w:rPr>
          <w:rFonts w:ascii="Arial" w:hAnsi="Arial" w:cs="Arial"/>
          <w:b/>
          <w:sz w:val="24"/>
          <w:szCs w:val="24"/>
        </w:rPr>
      </w:pPr>
    </w:p>
    <w:p w14:paraId="48225981" w14:textId="77777777" w:rsidR="002822E1" w:rsidRPr="005B4EBD" w:rsidRDefault="002822E1">
      <w:pPr>
        <w:pStyle w:val="N3"/>
        <w:numPr>
          <w:ilvl w:val="0"/>
          <w:numId w:val="0"/>
        </w:numPr>
        <w:spacing w:before="0" w:line="240" w:lineRule="auto"/>
        <w:rPr>
          <w:rFonts w:ascii="Arial" w:hAnsi="Arial" w:cs="Arial"/>
          <w:b/>
          <w:sz w:val="24"/>
          <w:szCs w:val="24"/>
        </w:rPr>
      </w:pPr>
      <w:r w:rsidRPr="005B4EBD">
        <w:rPr>
          <w:rFonts w:ascii="Arial" w:hAnsi="Arial" w:cs="Arial"/>
          <w:b/>
          <w:sz w:val="24"/>
          <w:szCs w:val="24"/>
        </w:rPr>
        <w:t xml:space="preserve">8.  </w:t>
      </w:r>
      <w:r w:rsidRPr="005B4EBD">
        <w:rPr>
          <w:rFonts w:ascii="Arial" w:hAnsi="Arial" w:cs="Arial"/>
          <w:b/>
          <w:sz w:val="24"/>
          <w:szCs w:val="24"/>
        </w:rPr>
        <w:tab/>
        <w:t xml:space="preserve">Enforcement </w:t>
      </w:r>
    </w:p>
    <w:p w14:paraId="68D0735E" w14:textId="77777777" w:rsidR="00C61130" w:rsidRPr="005B4EBD" w:rsidRDefault="00C61130">
      <w:pPr>
        <w:pStyle w:val="N3"/>
        <w:numPr>
          <w:ilvl w:val="0"/>
          <w:numId w:val="0"/>
        </w:numPr>
        <w:spacing w:before="0" w:line="240" w:lineRule="auto"/>
        <w:rPr>
          <w:rFonts w:ascii="Arial" w:hAnsi="Arial" w:cs="Arial"/>
          <w:sz w:val="22"/>
          <w:szCs w:val="22"/>
        </w:rPr>
      </w:pPr>
    </w:p>
    <w:p w14:paraId="721DAD09" w14:textId="35EAA4FC" w:rsidR="002822E1" w:rsidRPr="005B4EBD" w:rsidRDefault="002822E1" w:rsidP="00A45139">
      <w:pPr>
        <w:pStyle w:val="N3"/>
        <w:numPr>
          <w:ilvl w:val="0"/>
          <w:numId w:val="0"/>
        </w:numPr>
        <w:spacing w:before="0" w:line="240" w:lineRule="auto"/>
        <w:ind w:left="720" w:hanging="720"/>
        <w:rPr>
          <w:rFonts w:ascii="Arial" w:hAnsi="Arial" w:cs="Arial"/>
          <w:sz w:val="22"/>
          <w:szCs w:val="22"/>
        </w:rPr>
      </w:pPr>
      <w:r w:rsidRPr="005B4EBD">
        <w:rPr>
          <w:rFonts w:ascii="Arial" w:hAnsi="Arial" w:cs="Arial"/>
          <w:sz w:val="22"/>
          <w:szCs w:val="22"/>
        </w:rPr>
        <w:t>8.1</w:t>
      </w:r>
      <w:r w:rsidRPr="005B4EBD">
        <w:rPr>
          <w:rFonts w:ascii="Arial" w:hAnsi="Arial" w:cs="Arial"/>
          <w:sz w:val="22"/>
          <w:szCs w:val="22"/>
        </w:rPr>
        <w:tab/>
        <w:t>Licensing authorities are required by regulations under the Gambling Act 2005 to state the principles to be applied by the authority in exercising the functions under Part 15 of the Act with respect to the inspection of premises; and the powers under section 346 of the Act to institute criminal proceedings in respect of the offences specified.</w:t>
      </w:r>
    </w:p>
    <w:p w14:paraId="778421E9" w14:textId="77777777" w:rsidR="002822E1" w:rsidRPr="005B4EBD" w:rsidRDefault="002822E1">
      <w:pPr>
        <w:pStyle w:val="N3"/>
        <w:numPr>
          <w:ilvl w:val="0"/>
          <w:numId w:val="0"/>
        </w:numPr>
        <w:spacing w:before="0" w:line="240" w:lineRule="auto"/>
        <w:rPr>
          <w:rFonts w:ascii="Arial" w:hAnsi="Arial" w:cs="Arial"/>
          <w:sz w:val="22"/>
          <w:szCs w:val="22"/>
        </w:rPr>
      </w:pPr>
    </w:p>
    <w:p w14:paraId="2315DA5D" w14:textId="4D1AD7DD" w:rsidR="002822E1" w:rsidRPr="005B4EBD" w:rsidRDefault="002822E1" w:rsidP="0037718E">
      <w:pPr>
        <w:pStyle w:val="N3"/>
        <w:numPr>
          <w:ilvl w:val="1"/>
          <w:numId w:val="12"/>
        </w:numPr>
        <w:tabs>
          <w:tab w:val="clear" w:pos="360"/>
          <w:tab w:val="num" w:pos="720"/>
        </w:tabs>
        <w:spacing w:before="0" w:line="240" w:lineRule="auto"/>
        <w:ind w:left="720" w:hanging="720"/>
        <w:jc w:val="left"/>
        <w:rPr>
          <w:rFonts w:ascii="Arial" w:hAnsi="Arial" w:cs="Arial"/>
          <w:sz w:val="22"/>
          <w:szCs w:val="22"/>
        </w:rPr>
      </w:pPr>
      <w:r w:rsidRPr="005B4EBD">
        <w:rPr>
          <w:rFonts w:ascii="Arial" w:hAnsi="Arial" w:cs="Arial"/>
          <w:sz w:val="22"/>
          <w:szCs w:val="22"/>
        </w:rPr>
        <w:t xml:space="preserve">This licensing authority’s principles are that we will </w:t>
      </w:r>
      <w:r w:rsidR="00A45139">
        <w:rPr>
          <w:rFonts w:ascii="Arial" w:hAnsi="Arial" w:cs="Arial"/>
          <w:sz w:val="22"/>
          <w:szCs w:val="22"/>
        </w:rPr>
        <w:t>follow</w:t>
      </w:r>
      <w:r w:rsidRPr="005B4EBD">
        <w:rPr>
          <w:rFonts w:ascii="Arial" w:hAnsi="Arial" w:cs="Arial"/>
          <w:sz w:val="22"/>
          <w:szCs w:val="22"/>
        </w:rPr>
        <w:t xml:space="preserve"> the Gambling Commission’s Guidance for local authorities and our policy will endeavour to be :</w:t>
      </w:r>
    </w:p>
    <w:p w14:paraId="1866D8DC" w14:textId="77777777" w:rsidR="002822E1" w:rsidRPr="005B4EBD" w:rsidRDefault="002822E1">
      <w:pPr>
        <w:pStyle w:val="N3"/>
        <w:numPr>
          <w:ilvl w:val="0"/>
          <w:numId w:val="0"/>
        </w:numPr>
        <w:spacing w:before="0" w:line="240" w:lineRule="auto"/>
        <w:ind w:left="360"/>
        <w:rPr>
          <w:rFonts w:ascii="Arial" w:hAnsi="Arial" w:cs="Arial"/>
          <w:sz w:val="22"/>
          <w:szCs w:val="22"/>
        </w:rPr>
      </w:pPr>
    </w:p>
    <w:p w14:paraId="3C9A36CE" w14:textId="77777777" w:rsidR="002822E1" w:rsidRPr="005B4EBD" w:rsidRDefault="002822E1" w:rsidP="0037718E">
      <w:pPr>
        <w:pStyle w:val="N3"/>
        <w:numPr>
          <w:ilvl w:val="0"/>
          <w:numId w:val="23"/>
        </w:numPr>
        <w:spacing w:before="0" w:line="240" w:lineRule="auto"/>
        <w:ind w:hanging="720"/>
        <w:jc w:val="left"/>
        <w:rPr>
          <w:rFonts w:ascii="Arial" w:hAnsi="Arial" w:cs="Arial"/>
          <w:sz w:val="22"/>
          <w:szCs w:val="22"/>
        </w:rPr>
      </w:pPr>
      <w:r w:rsidRPr="005B4EBD">
        <w:rPr>
          <w:rFonts w:ascii="Arial" w:hAnsi="Arial" w:cs="Arial"/>
          <w:sz w:val="22"/>
          <w:szCs w:val="22"/>
        </w:rPr>
        <w:t>Proportionate: regulators should only intervene when necessary: remedies should be appropriate to the risk posed, and costs identified and minimised;</w:t>
      </w:r>
    </w:p>
    <w:p w14:paraId="0335503C" w14:textId="77777777" w:rsidR="002822E1" w:rsidRPr="005B4EBD" w:rsidRDefault="002822E1">
      <w:pPr>
        <w:pStyle w:val="N3"/>
        <w:numPr>
          <w:ilvl w:val="0"/>
          <w:numId w:val="0"/>
        </w:numPr>
        <w:spacing w:before="0" w:line="240" w:lineRule="auto"/>
        <w:ind w:left="720"/>
        <w:jc w:val="left"/>
        <w:rPr>
          <w:rFonts w:ascii="Arial" w:hAnsi="Arial" w:cs="Arial"/>
          <w:sz w:val="22"/>
          <w:szCs w:val="22"/>
        </w:rPr>
      </w:pPr>
    </w:p>
    <w:p w14:paraId="2F53C7A5" w14:textId="77777777" w:rsidR="002822E1" w:rsidRPr="005B4EBD" w:rsidRDefault="002822E1" w:rsidP="0037718E">
      <w:pPr>
        <w:pStyle w:val="N3"/>
        <w:numPr>
          <w:ilvl w:val="0"/>
          <w:numId w:val="23"/>
        </w:numPr>
        <w:spacing w:before="0" w:line="240" w:lineRule="auto"/>
        <w:ind w:hanging="720"/>
        <w:jc w:val="left"/>
        <w:rPr>
          <w:rFonts w:ascii="Arial" w:hAnsi="Arial" w:cs="Arial"/>
          <w:sz w:val="22"/>
          <w:szCs w:val="22"/>
        </w:rPr>
      </w:pPr>
      <w:r w:rsidRPr="005B4EBD">
        <w:rPr>
          <w:rFonts w:ascii="Arial" w:hAnsi="Arial" w:cs="Arial"/>
          <w:sz w:val="22"/>
          <w:szCs w:val="22"/>
        </w:rPr>
        <w:t>Accountable: regulators must be able to justify decisions, and be subject to public scrutiny;</w:t>
      </w:r>
    </w:p>
    <w:p w14:paraId="3C1EC11D" w14:textId="77777777" w:rsidR="002822E1" w:rsidRPr="005B4EBD" w:rsidRDefault="002822E1">
      <w:pPr>
        <w:pStyle w:val="N3"/>
        <w:numPr>
          <w:ilvl w:val="0"/>
          <w:numId w:val="0"/>
        </w:numPr>
        <w:spacing w:before="0" w:line="240" w:lineRule="auto"/>
        <w:jc w:val="left"/>
        <w:rPr>
          <w:rFonts w:ascii="Arial" w:hAnsi="Arial" w:cs="Arial"/>
          <w:sz w:val="22"/>
          <w:szCs w:val="22"/>
        </w:rPr>
      </w:pPr>
    </w:p>
    <w:p w14:paraId="02E33A8C" w14:textId="77777777" w:rsidR="002822E1" w:rsidRPr="005B4EBD" w:rsidRDefault="002822E1" w:rsidP="0037718E">
      <w:pPr>
        <w:pStyle w:val="N3"/>
        <w:numPr>
          <w:ilvl w:val="0"/>
          <w:numId w:val="23"/>
        </w:numPr>
        <w:spacing w:before="0" w:line="240" w:lineRule="auto"/>
        <w:ind w:hanging="720"/>
        <w:jc w:val="left"/>
      </w:pPr>
      <w:r w:rsidRPr="005B4EBD">
        <w:rPr>
          <w:rFonts w:ascii="Arial" w:hAnsi="Arial" w:cs="Arial"/>
          <w:sz w:val="22"/>
          <w:szCs w:val="22"/>
        </w:rPr>
        <w:t>Consistent: rules and standards must be joined up and implemented fairly;</w:t>
      </w:r>
    </w:p>
    <w:p w14:paraId="6249CB7F" w14:textId="77777777" w:rsidR="002822E1" w:rsidRPr="005B4EBD" w:rsidRDefault="002822E1">
      <w:pPr>
        <w:pStyle w:val="N3"/>
        <w:numPr>
          <w:ilvl w:val="0"/>
          <w:numId w:val="0"/>
        </w:numPr>
        <w:spacing w:before="0" w:line="240" w:lineRule="auto"/>
        <w:jc w:val="left"/>
        <w:rPr>
          <w:rFonts w:ascii="Arial" w:hAnsi="Arial" w:cs="Arial"/>
          <w:sz w:val="22"/>
          <w:szCs w:val="22"/>
        </w:rPr>
      </w:pPr>
    </w:p>
    <w:p w14:paraId="4410C1A6" w14:textId="77777777" w:rsidR="002822E1" w:rsidRPr="005B4EBD" w:rsidRDefault="002822E1" w:rsidP="0037718E">
      <w:pPr>
        <w:pStyle w:val="N3"/>
        <w:numPr>
          <w:ilvl w:val="0"/>
          <w:numId w:val="23"/>
        </w:numPr>
        <w:spacing w:before="0" w:line="240" w:lineRule="auto"/>
        <w:ind w:hanging="720"/>
        <w:jc w:val="left"/>
        <w:rPr>
          <w:rFonts w:ascii="Arial" w:hAnsi="Arial" w:cs="Arial"/>
          <w:sz w:val="22"/>
          <w:szCs w:val="22"/>
        </w:rPr>
      </w:pPr>
      <w:r w:rsidRPr="005B4EBD">
        <w:rPr>
          <w:rFonts w:ascii="Arial" w:hAnsi="Arial" w:cs="Arial"/>
          <w:sz w:val="22"/>
          <w:szCs w:val="22"/>
        </w:rPr>
        <w:t>Transparent:  regulators should be open, and keep regulations simple and user friendly;  and</w:t>
      </w:r>
    </w:p>
    <w:p w14:paraId="51E1C71C" w14:textId="77777777" w:rsidR="002822E1" w:rsidRPr="005B4EBD" w:rsidRDefault="002822E1">
      <w:pPr>
        <w:pStyle w:val="N3"/>
        <w:numPr>
          <w:ilvl w:val="0"/>
          <w:numId w:val="0"/>
        </w:numPr>
        <w:spacing w:before="0" w:line="240" w:lineRule="auto"/>
        <w:jc w:val="left"/>
        <w:rPr>
          <w:rFonts w:ascii="Arial" w:hAnsi="Arial" w:cs="Arial"/>
          <w:sz w:val="22"/>
          <w:szCs w:val="22"/>
        </w:rPr>
      </w:pPr>
    </w:p>
    <w:p w14:paraId="5DA053CA" w14:textId="77777777" w:rsidR="002822E1" w:rsidRPr="005B4EBD" w:rsidRDefault="002822E1" w:rsidP="0037718E">
      <w:pPr>
        <w:pStyle w:val="N3"/>
        <w:numPr>
          <w:ilvl w:val="0"/>
          <w:numId w:val="23"/>
        </w:numPr>
        <w:spacing w:before="0" w:line="240" w:lineRule="auto"/>
        <w:ind w:hanging="720"/>
        <w:jc w:val="left"/>
        <w:rPr>
          <w:rFonts w:ascii="Arial" w:hAnsi="Arial" w:cs="Arial"/>
          <w:sz w:val="22"/>
          <w:szCs w:val="22"/>
        </w:rPr>
      </w:pPr>
      <w:r w:rsidRPr="005B4EBD">
        <w:rPr>
          <w:rFonts w:ascii="Arial" w:hAnsi="Arial" w:cs="Arial"/>
          <w:sz w:val="22"/>
          <w:szCs w:val="22"/>
        </w:rPr>
        <w:t>Targeted:  regulation should be focused on the problem, and minimise side effects</w:t>
      </w:r>
    </w:p>
    <w:p w14:paraId="2D5F4BEF" w14:textId="77777777" w:rsidR="002822E1" w:rsidRPr="005B4EBD" w:rsidRDefault="002822E1">
      <w:pPr>
        <w:pStyle w:val="N3"/>
        <w:numPr>
          <w:ilvl w:val="0"/>
          <w:numId w:val="0"/>
        </w:numPr>
        <w:tabs>
          <w:tab w:val="left" w:pos="1440"/>
        </w:tabs>
        <w:spacing w:before="0" w:line="240" w:lineRule="auto"/>
        <w:ind w:left="720"/>
        <w:jc w:val="left"/>
        <w:rPr>
          <w:rFonts w:ascii="Arial" w:hAnsi="Arial" w:cs="Arial"/>
          <w:sz w:val="22"/>
          <w:szCs w:val="22"/>
        </w:rPr>
      </w:pPr>
      <w:bookmarkStart w:id="0" w:name="OLE_LINK1"/>
    </w:p>
    <w:bookmarkEnd w:id="0"/>
    <w:p w14:paraId="3BF0CDF1" w14:textId="77777777" w:rsidR="002822E1" w:rsidRPr="005B4EBD" w:rsidRDefault="002822E1" w:rsidP="0037718E">
      <w:pPr>
        <w:numPr>
          <w:ilvl w:val="1"/>
          <w:numId w:val="12"/>
        </w:numPr>
        <w:tabs>
          <w:tab w:val="clear" w:pos="360"/>
          <w:tab w:val="left" w:pos="180"/>
          <w:tab w:val="num" w:pos="720"/>
        </w:tabs>
        <w:ind w:left="720" w:hanging="720"/>
        <w:rPr>
          <w:rFonts w:ascii="Arial" w:hAnsi="Arial"/>
          <w:sz w:val="22"/>
          <w:szCs w:val="22"/>
        </w:rPr>
      </w:pPr>
      <w:r w:rsidRPr="005B4EBD">
        <w:rPr>
          <w:rFonts w:ascii="Arial" w:hAnsi="Arial"/>
          <w:sz w:val="22"/>
          <w:szCs w:val="22"/>
        </w:rPr>
        <w:t>This licensing authority will also, as recommended by the Gambling Commission’s Guidance for local authorities, adopt a risk-based</w:t>
      </w:r>
      <w:r w:rsidR="001D0E87" w:rsidRPr="005B4EBD">
        <w:rPr>
          <w:rFonts w:ascii="Arial" w:hAnsi="Arial"/>
          <w:sz w:val="22"/>
          <w:szCs w:val="22"/>
        </w:rPr>
        <w:t xml:space="preserve"> approach to the compliance process </w:t>
      </w:r>
      <w:r w:rsidR="00C61130" w:rsidRPr="005B4EBD">
        <w:rPr>
          <w:rFonts w:ascii="Arial" w:hAnsi="Arial"/>
          <w:sz w:val="22"/>
          <w:szCs w:val="22"/>
        </w:rPr>
        <w:t>where the main determinant is the risk posed to the three licensing objectives</w:t>
      </w:r>
      <w:r w:rsidRPr="005B4EBD">
        <w:rPr>
          <w:rFonts w:ascii="Arial" w:hAnsi="Arial"/>
          <w:sz w:val="22"/>
          <w:szCs w:val="22"/>
        </w:rPr>
        <w:t xml:space="preserve">. </w:t>
      </w:r>
      <w:r w:rsidR="001D0E87" w:rsidRPr="005B4EBD">
        <w:rPr>
          <w:rFonts w:ascii="Arial" w:hAnsi="Arial"/>
          <w:sz w:val="22"/>
          <w:szCs w:val="22"/>
        </w:rPr>
        <w:t xml:space="preserve">The authority will have regard to the ‘Regulators Code’ in accordance with Section 22 of the Legislative and </w:t>
      </w:r>
      <w:r w:rsidR="00F3340A" w:rsidRPr="005B4EBD">
        <w:rPr>
          <w:rFonts w:ascii="Arial" w:hAnsi="Arial"/>
          <w:sz w:val="22"/>
          <w:szCs w:val="22"/>
        </w:rPr>
        <w:t>R</w:t>
      </w:r>
      <w:r w:rsidR="001D0E87" w:rsidRPr="005B4EBD">
        <w:rPr>
          <w:rFonts w:ascii="Arial" w:hAnsi="Arial"/>
          <w:sz w:val="22"/>
          <w:szCs w:val="22"/>
        </w:rPr>
        <w:t>egulatory Reform Act 2006</w:t>
      </w:r>
      <w:r w:rsidR="00F3340A" w:rsidRPr="005B4EBD">
        <w:rPr>
          <w:rFonts w:ascii="Arial" w:hAnsi="Arial"/>
          <w:sz w:val="22"/>
          <w:szCs w:val="22"/>
        </w:rPr>
        <w:t>.</w:t>
      </w:r>
    </w:p>
    <w:p w14:paraId="20196048" w14:textId="77777777" w:rsidR="002B11B2" w:rsidRPr="005B4EBD" w:rsidRDefault="002B11B2" w:rsidP="00647D86">
      <w:pPr>
        <w:tabs>
          <w:tab w:val="left" w:pos="180"/>
        </w:tabs>
        <w:ind w:left="720"/>
        <w:rPr>
          <w:rFonts w:ascii="Arial" w:hAnsi="Arial"/>
          <w:sz w:val="22"/>
          <w:szCs w:val="22"/>
        </w:rPr>
      </w:pPr>
    </w:p>
    <w:p w14:paraId="088F79CF" w14:textId="77777777" w:rsidR="002822E1" w:rsidRPr="005B4EBD" w:rsidRDefault="002822E1" w:rsidP="0037718E">
      <w:pPr>
        <w:numPr>
          <w:ilvl w:val="1"/>
          <w:numId w:val="12"/>
        </w:numPr>
        <w:tabs>
          <w:tab w:val="clear" w:pos="360"/>
          <w:tab w:val="left" w:pos="180"/>
          <w:tab w:val="num" w:pos="720"/>
        </w:tabs>
        <w:ind w:left="720" w:hanging="720"/>
        <w:rPr>
          <w:rFonts w:ascii="Arial" w:hAnsi="Arial"/>
          <w:sz w:val="22"/>
          <w:szCs w:val="22"/>
        </w:rPr>
      </w:pPr>
      <w:r w:rsidRPr="005B4EBD">
        <w:rPr>
          <w:rFonts w:ascii="Arial" w:hAnsi="Arial"/>
          <w:sz w:val="22"/>
          <w:szCs w:val="22"/>
        </w:rPr>
        <w:t>The main enforcement and compliance role for this licensing authority in terms of the Gambling Act 2005 will be to ensure compliance with the</w:t>
      </w:r>
      <w:r w:rsidR="00F3340A" w:rsidRPr="005B4EBD">
        <w:rPr>
          <w:rFonts w:ascii="Arial" w:hAnsi="Arial"/>
          <w:sz w:val="22"/>
          <w:szCs w:val="22"/>
        </w:rPr>
        <w:t xml:space="preserve"> three licensing objectives, </w:t>
      </w:r>
      <w:r w:rsidR="00F3340A" w:rsidRPr="005B4EBD">
        <w:rPr>
          <w:rFonts w:ascii="Arial" w:hAnsi="Arial"/>
          <w:sz w:val="22"/>
          <w:szCs w:val="22"/>
        </w:rPr>
        <w:lastRenderedPageBreak/>
        <w:t xml:space="preserve">including compliance with general licensing conditions (including mandatory and default conditions), specific licence conditions and any applicable codes of practice. </w:t>
      </w:r>
    </w:p>
    <w:p w14:paraId="0340B0E7" w14:textId="77777777" w:rsidR="002B11B2" w:rsidRPr="005B4EBD" w:rsidRDefault="002B11B2" w:rsidP="00647D86">
      <w:pPr>
        <w:pStyle w:val="ListParagraph"/>
        <w:rPr>
          <w:rFonts w:ascii="Arial" w:hAnsi="Arial"/>
          <w:sz w:val="22"/>
          <w:szCs w:val="22"/>
        </w:rPr>
      </w:pPr>
    </w:p>
    <w:p w14:paraId="63CF31F5" w14:textId="77777777" w:rsidR="00B66F8B" w:rsidRPr="005B4EBD" w:rsidRDefault="002B11B2" w:rsidP="0037718E">
      <w:pPr>
        <w:numPr>
          <w:ilvl w:val="1"/>
          <w:numId w:val="24"/>
        </w:numPr>
        <w:tabs>
          <w:tab w:val="clear" w:pos="360"/>
          <w:tab w:val="num" w:pos="720"/>
        </w:tabs>
        <w:ind w:left="720" w:hanging="720"/>
        <w:rPr>
          <w:rFonts w:ascii="Arial" w:hAnsi="Arial"/>
          <w:sz w:val="22"/>
          <w:szCs w:val="22"/>
        </w:rPr>
      </w:pPr>
      <w:r w:rsidRPr="005B4EBD">
        <w:rPr>
          <w:rFonts w:ascii="Arial" w:hAnsi="Arial"/>
          <w:sz w:val="22"/>
          <w:szCs w:val="22"/>
        </w:rPr>
        <w:t>T</w:t>
      </w:r>
      <w:r w:rsidR="002822E1" w:rsidRPr="005B4EBD">
        <w:rPr>
          <w:rFonts w:ascii="Arial" w:hAnsi="Arial"/>
          <w:sz w:val="22"/>
          <w:szCs w:val="22"/>
        </w:rPr>
        <w:t>he Gambling Commission will be the enforcement body for Operator and Personal Licences. Concerns about manufacture, supply or repair of gaming machines will not be dealt with by the licensing authority but will be notified to the Gambling Commission for investigation.</w:t>
      </w:r>
    </w:p>
    <w:p w14:paraId="1EBC6C02" w14:textId="77777777" w:rsidR="005F796E" w:rsidRPr="005B4EBD" w:rsidRDefault="005F796E" w:rsidP="005F796E">
      <w:pPr>
        <w:ind w:left="720"/>
        <w:rPr>
          <w:rFonts w:ascii="Arial" w:hAnsi="Arial"/>
          <w:sz w:val="22"/>
          <w:szCs w:val="22"/>
        </w:rPr>
      </w:pPr>
    </w:p>
    <w:p w14:paraId="3D8857B4" w14:textId="7B78F21D" w:rsidR="002822E1" w:rsidRPr="005B4EBD" w:rsidRDefault="002822E1">
      <w:pPr>
        <w:ind w:left="720" w:hanging="720"/>
        <w:rPr>
          <w:rFonts w:ascii="Arial" w:hAnsi="Arial"/>
          <w:sz w:val="22"/>
          <w:szCs w:val="22"/>
        </w:rPr>
      </w:pPr>
      <w:r w:rsidRPr="005B4EBD">
        <w:rPr>
          <w:rFonts w:ascii="Arial" w:hAnsi="Arial"/>
          <w:sz w:val="22"/>
          <w:szCs w:val="22"/>
        </w:rPr>
        <w:t>8.</w:t>
      </w:r>
      <w:r w:rsidR="002B11B2" w:rsidRPr="005B4EBD">
        <w:rPr>
          <w:rFonts w:ascii="Arial" w:hAnsi="Arial"/>
          <w:sz w:val="22"/>
          <w:szCs w:val="22"/>
        </w:rPr>
        <w:t>6</w:t>
      </w:r>
      <w:r w:rsidRPr="005B4EBD">
        <w:rPr>
          <w:rFonts w:ascii="Arial" w:hAnsi="Arial"/>
          <w:sz w:val="22"/>
          <w:szCs w:val="22"/>
        </w:rPr>
        <w:tab/>
        <w:t>Any prosecution will only be commenced in accordance with the sufficiency of evidence and public interest</w:t>
      </w:r>
      <w:r w:rsidR="00B77AFC" w:rsidRPr="005B4EBD">
        <w:rPr>
          <w:rFonts w:ascii="Arial" w:hAnsi="Arial"/>
          <w:sz w:val="22"/>
          <w:szCs w:val="22"/>
        </w:rPr>
        <w:t>.</w:t>
      </w:r>
    </w:p>
    <w:p w14:paraId="3299591A" w14:textId="77777777" w:rsidR="002822E1" w:rsidRPr="005B4EBD" w:rsidRDefault="002822E1">
      <w:pPr>
        <w:jc w:val="both"/>
        <w:rPr>
          <w:rFonts w:ascii="Arial" w:hAnsi="Arial"/>
          <w:sz w:val="22"/>
          <w:szCs w:val="22"/>
        </w:rPr>
      </w:pPr>
    </w:p>
    <w:p w14:paraId="3FFC0393" w14:textId="6273BFA1" w:rsidR="00A62A82" w:rsidRPr="009B5441" w:rsidRDefault="00EB6DB7" w:rsidP="00EB6DB7">
      <w:pPr>
        <w:ind w:left="720" w:hanging="720"/>
        <w:rPr>
          <w:rFonts w:ascii="Arial" w:hAnsi="Arial"/>
          <w:sz w:val="22"/>
          <w:szCs w:val="22"/>
        </w:rPr>
      </w:pPr>
      <w:r>
        <w:rPr>
          <w:rFonts w:ascii="Arial" w:hAnsi="Arial"/>
          <w:sz w:val="22"/>
          <w:szCs w:val="22"/>
        </w:rPr>
        <w:t>8.7</w:t>
      </w:r>
      <w:r>
        <w:rPr>
          <w:rFonts w:ascii="Arial" w:hAnsi="Arial"/>
          <w:sz w:val="22"/>
          <w:szCs w:val="22"/>
        </w:rPr>
        <w:tab/>
      </w:r>
      <w:r w:rsidR="00A62A82" w:rsidRPr="009B5441">
        <w:rPr>
          <w:rFonts w:ascii="Arial" w:hAnsi="Arial"/>
          <w:sz w:val="22"/>
          <w:szCs w:val="22"/>
        </w:rPr>
        <w:t>Any such prosecution will be commenced and conducted by the Head of Legal and Democratic Services in accordance with the powers delegated by the Council</w:t>
      </w:r>
    </w:p>
    <w:p w14:paraId="4B6CEA71" w14:textId="77777777" w:rsidR="00CF5C8C" w:rsidRPr="00CF5C8C" w:rsidRDefault="00CF5C8C" w:rsidP="00CF5C8C">
      <w:pPr>
        <w:pStyle w:val="ListParagraph"/>
        <w:ind w:left="360"/>
        <w:rPr>
          <w:rFonts w:ascii="Arial" w:hAnsi="Arial"/>
          <w:sz w:val="22"/>
          <w:szCs w:val="22"/>
        </w:rPr>
      </w:pPr>
    </w:p>
    <w:p w14:paraId="375CCC00" w14:textId="77777777" w:rsidR="002822E1" w:rsidRPr="005B4EBD" w:rsidRDefault="002822E1">
      <w:pPr>
        <w:pStyle w:val="Heading6"/>
        <w:jc w:val="both"/>
        <w:rPr>
          <w:rFonts w:ascii="Arial" w:hAnsi="Arial"/>
          <w:bCs w:val="0"/>
          <w:sz w:val="24"/>
        </w:rPr>
      </w:pPr>
      <w:r w:rsidRPr="005B4EBD">
        <w:rPr>
          <w:rFonts w:ascii="Arial" w:hAnsi="Arial"/>
          <w:bCs w:val="0"/>
          <w:sz w:val="24"/>
        </w:rPr>
        <w:t xml:space="preserve">9. </w:t>
      </w:r>
      <w:r w:rsidRPr="005B4EBD">
        <w:rPr>
          <w:rFonts w:ascii="Arial" w:hAnsi="Arial"/>
          <w:bCs w:val="0"/>
          <w:sz w:val="24"/>
        </w:rPr>
        <w:tab/>
        <w:t>Licensing Authority functions</w:t>
      </w:r>
    </w:p>
    <w:p w14:paraId="7E0AFA68" w14:textId="77777777" w:rsidR="002822E1" w:rsidRPr="005B4EBD" w:rsidRDefault="002822E1">
      <w:pPr>
        <w:pStyle w:val="BodyText3"/>
        <w:rPr>
          <w:rFonts w:ascii="Arial" w:hAnsi="Arial"/>
          <w:sz w:val="22"/>
          <w:szCs w:val="22"/>
        </w:rPr>
      </w:pPr>
    </w:p>
    <w:p w14:paraId="063562E4" w14:textId="77777777" w:rsidR="002822E1" w:rsidRPr="005B4EBD" w:rsidRDefault="002822E1" w:rsidP="0037718E">
      <w:pPr>
        <w:pStyle w:val="BodyText3"/>
        <w:numPr>
          <w:ilvl w:val="1"/>
          <w:numId w:val="13"/>
        </w:numPr>
        <w:tabs>
          <w:tab w:val="clear" w:pos="360"/>
        </w:tabs>
        <w:ind w:left="720" w:hanging="720"/>
        <w:rPr>
          <w:rFonts w:ascii="Arial" w:hAnsi="Arial"/>
          <w:sz w:val="22"/>
          <w:szCs w:val="22"/>
        </w:rPr>
      </w:pPr>
      <w:r w:rsidRPr="005B4EBD">
        <w:rPr>
          <w:rFonts w:ascii="Arial" w:hAnsi="Arial"/>
          <w:sz w:val="22"/>
          <w:szCs w:val="22"/>
        </w:rPr>
        <w:t>Licensing Authorities are required under the Act to:</w:t>
      </w:r>
    </w:p>
    <w:p w14:paraId="491F8916" w14:textId="77777777" w:rsidR="002822E1" w:rsidRPr="005B4EBD" w:rsidRDefault="002822E1">
      <w:pPr>
        <w:pStyle w:val="BodyText3"/>
        <w:rPr>
          <w:rFonts w:ascii="Arial" w:hAnsi="Arial"/>
          <w:sz w:val="22"/>
          <w:szCs w:val="22"/>
        </w:rPr>
      </w:pPr>
    </w:p>
    <w:p w14:paraId="59DAFD0A" w14:textId="77777777" w:rsidR="002822E1" w:rsidRPr="005B4EBD" w:rsidRDefault="002822E1" w:rsidP="0037718E">
      <w:pPr>
        <w:widowControl w:val="0"/>
        <w:numPr>
          <w:ilvl w:val="0"/>
          <w:numId w:val="14"/>
        </w:numPr>
        <w:tabs>
          <w:tab w:val="clear" w:pos="1440"/>
          <w:tab w:val="left" w:pos="0"/>
          <w:tab w:val="num" w:pos="1080"/>
        </w:tabs>
        <w:ind w:left="1080"/>
        <w:rPr>
          <w:rFonts w:ascii="Arial" w:hAnsi="Arial"/>
          <w:sz w:val="22"/>
          <w:szCs w:val="22"/>
        </w:rPr>
      </w:pPr>
      <w:r w:rsidRPr="005B4EBD">
        <w:rPr>
          <w:rFonts w:ascii="Arial" w:hAnsi="Arial"/>
          <w:sz w:val="22"/>
          <w:szCs w:val="22"/>
        </w:rPr>
        <w:t>Be responsible for the licensing of premises where gambling activities are to take place by issuing Premises Licences</w:t>
      </w:r>
    </w:p>
    <w:p w14:paraId="412A3FA0" w14:textId="77777777" w:rsidR="002822E1" w:rsidRPr="005B4EBD" w:rsidRDefault="002822E1">
      <w:pPr>
        <w:widowControl w:val="0"/>
        <w:tabs>
          <w:tab w:val="left" w:pos="0"/>
          <w:tab w:val="num" w:pos="1080"/>
        </w:tabs>
        <w:ind w:left="360"/>
        <w:rPr>
          <w:rFonts w:ascii="Arial" w:hAnsi="Arial"/>
          <w:sz w:val="22"/>
          <w:szCs w:val="22"/>
        </w:rPr>
      </w:pPr>
    </w:p>
    <w:p w14:paraId="0CD7B28C" w14:textId="77777777" w:rsidR="002822E1" w:rsidRPr="005B4EBD" w:rsidRDefault="002822E1" w:rsidP="0037718E">
      <w:pPr>
        <w:widowControl w:val="0"/>
        <w:numPr>
          <w:ilvl w:val="0"/>
          <w:numId w:val="14"/>
        </w:numPr>
        <w:tabs>
          <w:tab w:val="clear" w:pos="1440"/>
          <w:tab w:val="left" w:pos="0"/>
          <w:tab w:val="num" w:pos="1080"/>
        </w:tabs>
        <w:ind w:left="1080"/>
        <w:rPr>
          <w:rFonts w:ascii="Arial" w:hAnsi="Arial"/>
          <w:sz w:val="22"/>
          <w:szCs w:val="22"/>
        </w:rPr>
      </w:pPr>
      <w:r w:rsidRPr="005B4EBD">
        <w:rPr>
          <w:rFonts w:ascii="Arial" w:hAnsi="Arial"/>
          <w:sz w:val="22"/>
          <w:szCs w:val="22"/>
        </w:rPr>
        <w:t>Issue Provisional Statements</w:t>
      </w:r>
    </w:p>
    <w:p w14:paraId="49E95B08" w14:textId="77777777" w:rsidR="002822E1" w:rsidRPr="005B4EBD" w:rsidRDefault="002822E1">
      <w:pPr>
        <w:widowControl w:val="0"/>
        <w:tabs>
          <w:tab w:val="left" w:pos="0"/>
          <w:tab w:val="num" w:pos="1080"/>
        </w:tabs>
        <w:rPr>
          <w:rFonts w:ascii="Arial" w:hAnsi="Arial"/>
          <w:sz w:val="22"/>
          <w:szCs w:val="22"/>
        </w:rPr>
      </w:pPr>
    </w:p>
    <w:p w14:paraId="18562843" w14:textId="77777777" w:rsidR="002822E1" w:rsidRPr="005B4EBD" w:rsidRDefault="002822E1" w:rsidP="0037718E">
      <w:pPr>
        <w:widowControl w:val="0"/>
        <w:numPr>
          <w:ilvl w:val="0"/>
          <w:numId w:val="14"/>
        </w:numPr>
        <w:tabs>
          <w:tab w:val="clear" w:pos="1440"/>
          <w:tab w:val="left" w:pos="0"/>
          <w:tab w:val="num" w:pos="1080"/>
        </w:tabs>
        <w:ind w:left="1080"/>
        <w:rPr>
          <w:rFonts w:ascii="Arial" w:hAnsi="Arial"/>
          <w:sz w:val="22"/>
          <w:szCs w:val="22"/>
        </w:rPr>
      </w:pPr>
      <w:r w:rsidRPr="005B4EBD">
        <w:rPr>
          <w:rFonts w:ascii="Arial" w:hAnsi="Arial"/>
          <w:sz w:val="22"/>
          <w:szCs w:val="22"/>
        </w:rPr>
        <w:t>Regulate members’ clubs and miners’ welfare institutes who wish to undertake certain gaming activities via issuing Club Gaming Permits and/or Club Machine Permits</w:t>
      </w:r>
    </w:p>
    <w:p w14:paraId="3C534A76" w14:textId="77777777" w:rsidR="002822E1" w:rsidRPr="005B4EBD" w:rsidRDefault="002822E1">
      <w:pPr>
        <w:widowControl w:val="0"/>
        <w:tabs>
          <w:tab w:val="left" w:pos="0"/>
          <w:tab w:val="num" w:pos="1080"/>
        </w:tabs>
        <w:rPr>
          <w:rFonts w:ascii="Arial" w:hAnsi="Arial"/>
          <w:sz w:val="22"/>
          <w:szCs w:val="22"/>
        </w:rPr>
      </w:pPr>
    </w:p>
    <w:p w14:paraId="625C6C94" w14:textId="77777777" w:rsidR="002822E1" w:rsidRPr="005B4EBD" w:rsidRDefault="002822E1" w:rsidP="0037718E">
      <w:pPr>
        <w:widowControl w:val="0"/>
        <w:numPr>
          <w:ilvl w:val="0"/>
          <w:numId w:val="14"/>
        </w:numPr>
        <w:tabs>
          <w:tab w:val="clear" w:pos="1440"/>
          <w:tab w:val="left" w:pos="0"/>
          <w:tab w:val="num" w:pos="1080"/>
        </w:tabs>
        <w:ind w:left="1080"/>
        <w:rPr>
          <w:rFonts w:ascii="Arial" w:hAnsi="Arial"/>
          <w:sz w:val="22"/>
          <w:szCs w:val="22"/>
        </w:rPr>
      </w:pPr>
      <w:r w:rsidRPr="005B4EBD">
        <w:rPr>
          <w:rFonts w:ascii="Arial" w:hAnsi="Arial"/>
          <w:sz w:val="22"/>
          <w:szCs w:val="22"/>
        </w:rPr>
        <w:t>Issue Club Machine Permits to Commercial Clubs</w:t>
      </w:r>
    </w:p>
    <w:p w14:paraId="0EBE5032" w14:textId="77777777" w:rsidR="002822E1" w:rsidRPr="005B4EBD" w:rsidRDefault="002822E1">
      <w:pPr>
        <w:widowControl w:val="0"/>
        <w:tabs>
          <w:tab w:val="left" w:pos="0"/>
          <w:tab w:val="num" w:pos="1080"/>
        </w:tabs>
        <w:rPr>
          <w:rFonts w:ascii="Arial" w:hAnsi="Arial"/>
          <w:sz w:val="22"/>
          <w:szCs w:val="22"/>
        </w:rPr>
      </w:pPr>
    </w:p>
    <w:p w14:paraId="36174D41" w14:textId="77777777" w:rsidR="002822E1" w:rsidRPr="005B4EBD" w:rsidRDefault="002822E1" w:rsidP="0037718E">
      <w:pPr>
        <w:widowControl w:val="0"/>
        <w:numPr>
          <w:ilvl w:val="0"/>
          <w:numId w:val="14"/>
        </w:numPr>
        <w:tabs>
          <w:tab w:val="clear" w:pos="1440"/>
          <w:tab w:val="left" w:pos="0"/>
          <w:tab w:val="num" w:pos="1080"/>
        </w:tabs>
        <w:ind w:left="1080"/>
        <w:rPr>
          <w:rFonts w:ascii="Arial" w:hAnsi="Arial"/>
          <w:sz w:val="22"/>
          <w:szCs w:val="22"/>
        </w:rPr>
      </w:pPr>
      <w:r w:rsidRPr="005B4EBD">
        <w:rPr>
          <w:rFonts w:ascii="Arial" w:hAnsi="Arial"/>
          <w:sz w:val="22"/>
          <w:szCs w:val="22"/>
        </w:rPr>
        <w:t>Grant permits for the use of certain lower stake gaming machines at unlicensed Family Entertainment Centres</w:t>
      </w:r>
    </w:p>
    <w:p w14:paraId="36FB8E35" w14:textId="77777777" w:rsidR="002822E1" w:rsidRPr="005B4EBD" w:rsidRDefault="002822E1">
      <w:pPr>
        <w:widowControl w:val="0"/>
        <w:tabs>
          <w:tab w:val="left" w:pos="0"/>
          <w:tab w:val="num" w:pos="1080"/>
        </w:tabs>
        <w:rPr>
          <w:rFonts w:ascii="Arial" w:hAnsi="Arial"/>
          <w:sz w:val="22"/>
          <w:szCs w:val="22"/>
        </w:rPr>
      </w:pPr>
    </w:p>
    <w:p w14:paraId="6B8B47B1" w14:textId="77777777" w:rsidR="002822E1" w:rsidRPr="005B4EBD" w:rsidRDefault="002822E1" w:rsidP="0037718E">
      <w:pPr>
        <w:widowControl w:val="0"/>
        <w:numPr>
          <w:ilvl w:val="0"/>
          <w:numId w:val="14"/>
        </w:numPr>
        <w:tabs>
          <w:tab w:val="clear" w:pos="1440"/>
          <w:tab w:val="left" w:pos="0"/>
          <w:tab w:val="num" w:pos="1080"/>
        </w:tabs>
        <w:ind w:left="1080"/>
        <w:rPr>
          <w:rFonts w:ascii="Arial" w:hAnsi="Arial"/>
          <w:sz w:val="22"/>
          <w:szCs w:val="22"/>
        </w:rPr>
      </w:pPr>
      <w:r w:rsidRPr="005B4EBD">
        <w:rPr>
          <w:rFonts w:ascii="Arial" w:hAnsi="Arial"/>
          <w:sz w:val="22"/>
          <w:szCs w:val="22"/>
        </w:rPr>
        <w:t>Receive notifications from alcohol licensed premises (under the Licensing Act 2003) of the use of two or fewer gaming machines</w:t>
      </w:r>
    </w:p>
    <w:p w14:paraId="594A333B" w14:textId="77777777" w:rsidR="002822E1" w:rsidRPr="005B4EBD" w:rsidRDefault="002822E1">
      <w:pPr>
        <w:widowControl w:val="0"/>
        <w:tabs>
          <w:tab w:val="left" w:pos="0"/>
          <w:tab w:val="num" w:pos="1080"/>
        </w:tabs>
        <w:rPr>
          <w:rFonts w:ascii="Arial" w:hAnsi="Arial"/>
          <w:sz w:val="22"/>
          <w:szCs w:val="22"/>
        </w:rPr>
      </w:pPr>
    </w:p>
    <w:p w14:paraId="0E9C47DC" w14:textId="77777777" w:rsidR="002822E1" w:rsidRPr="005B4EBD" w:rsidRDefault="002822E1" w:rsidP="0037718E">
      <w:pPr>
        <w:widowControl w:val="0"/>
        <w:numPr>
          <w:ilvl w:val="0"/>
          <w:numId w:val="14"/>
        </w:numPr>
        <w:tabs>
          <w:tab w:val="clear" w:pos="1440"/>
          <w:tab w:val="left" w:pos="0"/>
          <w:tab w:val="left" w:pos="720"/>
          <w:tab w:val="num" w:pos="1080"/>
        </w:tabs>
        <w:ind w:left="1080"/>
        <w:rPr>
          <w:rFonts w:ascii="Arial" w:hAnsi="Arial"/>
          <w:sz w:val="22"/>
          <w:szCs w:val="22"/>
        </w:rPr>
      </w:pPr>
      <w:r w:rsidRPr="005B4EBD">
        <w:rPr>
          <w:rFonts w:ascii="Arial" w:hAnsi="Arial"/>
          <w:sz w:val="22"/>
          <w:szCs w:val="22"/>
        </w:rPr>
        <w:t>Grant Licensed Premises Gaming Machine Permits for premises licensed to sell/supply alcohol for consumption on the licensed premises, under the Licensing Act 2003, where more than two machines are required</w:t>
      </w:r>
    </w:p>
    <w:p w14:paraId="1C7D8C34" w14:textId="77777777" w:rsidR="002822E1" w:rsidRPr="005B4EBD" w:rsidRDefault="002822E1">
      <w:pPr>
        <w:widowControl w:val="0"/>
        <w:tabs>
          <w:tab w:val="left" w:pos="0"/>
          <w:tab w:val="num" w:pos="1080"/>
        </w:tabs>
        <w:rPr>
          <w:rFonts w:ascii="Arial" w:hAnsi="Arial"/>
          <w:sz w:val="22"/>
          <w:szCs w:val="22"/>
        </w:rPr>
      </w:pPr>
    </w:p>
    <w:p w14:paraId="17787318" w14:textId="77777777" w:rsidR="002822E1" w:rsidRPr="005B4EBD" w:rsidRDefault="002822E1" w:rsidP="0037718E">
      <w:pPr>
        <w:widowControl w:val="0"/>
        <w:numPr>
          <w:ilvl w:val="0"/>
          <w:numId w:val="14"/>
        </w:numPr>
        <w:tabs>
          <w:tab w:val="clear" w:pos="1440"/>
          <w:tab w:val="left" w:pos="0"/>
          <w:tab w:val="num" w:pos="1080"/>
        </w:tabs>
        <w:ind w:left="1080"/>
        <w:rPr>
          <w:rFonts w:ascii="Arial" w:hAnsi="Arial"/>
          <w:sz w:val="22"/>
          <w:szCs w:val="22"/>
        </w:rPr>
      </w:pPr>
      <w:r w:rsidRPr="005B4EBD">
        <w:rPr>
          <w:rFonts w:ascii="Arial" w:hAnsi="Arial"/>
          <w:sz w:val="22"/>
          <w:szCs w:val="22"/>
        </w:rPr>
        <w:t>Register small society lotteries below prescribed thresholds</w:t>
      </w:r>
    </w:p>
    <w:p w14:paraId="02E42F26" w14:textId="77777777" w:rsidR="002822E1" w:rsidRPr="005B4EBD" w:rsidRDefault="002822E1">
      <w:pPr>
        <w:widowControl w:val="0"/>
        <w:tabs>
          <w:tab w:val="left" w:pos="0"/>
          <w:tab w:val="num" w:pos="1080"/>
        </w:tabs>
        <w:rPr>
          <w:rFonts w:ascii="Arial" w:hAnsi="Arial"/>
          <w:sz w:val="22"/>
          <w:szCs w:val="22"/>
        </w:rPr>
      </w:pPr>
    </w:p>
    <w:p w14:paraId="06F1669A" w14:textId="77777777" w:rsidR="002822E1" w:rsidRPr="005B4EBD" w:rsidRDefault="002822E1" w:rsidP="0037718E">
      <w:pPr>
        <w:widowControl w:val="0"/>
        <w:numPr>
          <w:ilvl w:val="0"/>
          <w:numId w:val="14"/>
        </w:numPr>
        <w:tabs>
          <w:tab w:val="clear" w:pos="1440"/>
          <w:tab w:val="left" w:pos="0"/>
          <w:tab w:val="num" w:pos="1080"/>
        </w:tabs>
        <w:ind w:left="1080"/>
        <w:rPr>
          <w:rFonts w:ascii="Arial" w:hAnsi="Arial"/>
          <w:sz w:val="22"/>
          <w:szCs w:val="22"/>
        </w:rPr>
      </w:pPr>
      <w:r w:rsidRPr="005B4EBD">
        <w:rPr>
          <w:rFonts w:ascii="Arial" w:hAnsi="Arial"/>
          <w:sz w:val="22"/>
          <w:szCs w:val="22"/>
        </w:rPr>
        <w:t>Issue Prize Gaming Permits</w:t>
      </w:r>
    </w:p>
    <w:p w14:paraId="75F9D259" w14:textId="77777777" w:rsidR="002822E1" w:rsidRPr="005B4EBD" w:rsidRDefault="002822E1">
      <w:pPr>
        <w:widowControl w:val="0"/>
        <w:tabs>
          <w:tab w:val="left" w:pos="0"/>
          <w:tab w:val="num" w:pos="1080"/>
        </w:tabs>
        <w:rPr>
          <w:rFonts w:ascii="Arial" w:hAnsi="Arial"/>
          <w:sz w:val="22"/>
          <w:szCs w:val="22"/>
        </w:rPr>
      </w:pPr>
    </w:p>
    <w:p w14:paraId="0C079E35" w14:textId="77777777" w:rsidR="002822E1" w:rsidRPr="005B4EBD" w:rsidRDefault="002822E1" w:rsidP="0037718E">
      <w:pPr>
        <w:widowControl w:val="0"/>
        <w:numPr>
          <w:ilvl w:val="0"/>
          <w:numId w:val="14"/>
        </w:numPr>
        <w:tabs>
          <w:tab w:val="clear" w:pos="1440"/>
          <w:tab w:val="left" w:pos="0"/>
          <w:tab w:val="num" w:pos="1080"/>
        </w:tabs>
        <w:ind w:left="1080"/>
        <w:rPr>
          <w:rFonts w:ascii="Arial" w:hAnsi="Arial"/>
          <w:sz w:val="22"/>
          <w:szCs w:val="22"/>
        </w:rPr>
      </w:pPr>
      <w:r w:rsidRPr="005B4EBD">
        <w:rPr>
          <w:rFonts w:ascii="Arial" w:hAnsi="Arial"/>
          <w:sz w:val="22"/>
          <w:szCs w:val="22"/>
        </w:rPr>
        <w:t>Receive and Endorse Temporary Use Notices</w:t>
      </w:r>
    </w:p>
    <w:p w14:paraId="1B4D0197" w14:textId="77777777" w:rsidR="002822E1" w:rsidRPr="005B4EBD" w:rsidRDefault="002822E1">
      <w:pPr>
        <w:widowControl w:val="0"/>
        <w:tabs>
          <w:tab w:val="left" w:pos="0"/>
          <w:tab w:val="num" w:pos="1080"/>
        </w:tabs>
        <w:rPr>
          <w:rFonts w:ascii="Arial" w:hAnsi="Arial"/>
          <w:sz w:val="22"/>
          <w:szCs w:val="22"/>
        </w:rPr>
      </w:pPr>
    </w:p>
    <w:p w14:paraId="7442C961" w14:textId="77777777" w:rsidR="002822E1" w:rsidRPr="005B4EBD" w:rsidRDefault="002822E1" w:rsidP="0037718E">
      <w:pPr>
        <w:widowControl w:val="0"/>
        <w:numPr>
          <w:ilvl w:val="0"/>
          <w:numId w:val="14"/>
        </w:numPr>
        <w:tabs>
          <w:tab w:val="clear" w:pos="1440"/>
          <w:tab w:val="left" w:pos="0"/>
          <w:tab w:val="num" w:pos="1080"/>
        </w:tabs>
        <w:ind w:left="1080"/>
        <w:rPr>
          <w:rFonts w:ascii="Arial" w:hAnsi="Arial"/>
          <w:sz w:val="22"/>
          <w:szCs w:val="22"/>
        </w:rPr>
      </w:pPr>
      <w:r w:rsidRPr="005B4EBD">
        <w:rPr>
          <w:rFonts w:ascii="Arial" w:hAnsi="Arial"/>
          <w:sz w:val="22"/>
          <w:szCs w:val="22"/>
        </w:rPr>
        <w:t>Receive Occasional Use Notices</w:t>
      </w:r>
    </w:p>
    <w:p w14:paraId="4134920A" w14:textId="77777777" w:rsidR="002822E1" w:rsidRPr="005B4EBD" w:rsidRDefault="002822E1">
      <w:pPr>
        <w:widowControl w:val="0"/>
        <w:tabs>
          <w:tab w:val="left" w:pos="0"/>
          <w:tab w:val="num" w:pos="1080"/>
        </w:tabs>
        <w:rPr>
          <w:rFonts w:ascii="Arial" w:hAnsi="Arial"/>
          <w:sz w:val="22"/>
          <w:szCs w:val="22"/>
        </w:rPr>
      </w:pPr>
    </w:p>
    <w:p w14:paraId="18D35098" w14:textId="77777777" w:rsidR="002822E1" w:rsidRPr="005B4EBD" w:rsidRDefault="002822E1" w:rsidP="0037718E">
      <w:pPr>
        <w:widowControl w:val="0"/>
        <w:numPr>
          <w:ilvl w:val="0"/>
          <w:numId w:val="14"/>
        </w:numPr>
        <w:tabs>
          <w:tab w:val="clear" w:pos="1440"/>
          <w:tab w:val="left" w:pos="0"/>
          <w:tab w:val="num" w:pos="1080"/>
        </w:tabs>
        <w:ind w:left="1080"/>
        <w:rPr>
          <w:rFonts w:ascii="Arial" w:hAnsi="Arial"/>
          <w:sz w:val="22"/>
          <w:szCs w:val="22"/>
        </w:rPr>
      </w:pPr>
      <w:r w:rsidRPr="005B4EBD">
        <w:rPr>
          <w:rFonts w:ascii="Arial" w:hAnsi="Arial"/>
          <w:sz w:val="22"/>
          <w:szCs w:val="22"/>
        </w:rPr>
        <w:t>Provide information to the Gambling Commission regarding details of licences issued (see Section 7 above on ‘information exchange)</w:t>
      </w:r>
    </w:p>
    <w:p w14:paraId="7DC78B37" w14:textId="77777777" w:rsidR="002822E1" w:rsidRPr="005B4EBD" w:rsidRDefault="002822E1">
      <w:pPr>
        <w:widowControl w:val="0"/>
        <w:tabs>
          <w:tab w:val="left" w:pos="0"/>
          <w:tab w:val="num" w:pos="1080"/>
        </w:tabs>
        <w:rPr>
          <w:rFonts w:ascii="Arial" w:hAnsi="Arial"/>
          <w:sz w:val="22"/>
          <w:szCs w:val="22"/>
        </w:rPr>
      </w:pPr>
    </w:p>
    <w:p w14:paraId="6B34BF6E" w14:textId="77777777" w:rsidR="002822E1" w:rsidRPr="005B4EBD" w:rsidRDefault="002822E1" w:rsidP="0037718E">
      <w:pPr>
        <w:widowControl w:val="0"/>
        <w:numPr>
          <w:ilvl w:val="0"/>
          <w:numId w:val="14"/>
        </w:numPr>
        <w:tabs>
          <w:tab w:val="clear" w:pos="1440"/>
          <w:tab w:val="left" w:pos="0"/>
          <w:tab w:val="num" w:pos="1080"/>
        </w:tabs>
        <w:ind w:left="1080"/>
        <w:rPr>
          <w:rFonts w:ascii="Arial" w:hAnsi="Arial"/>
          <w:sz w:val="22"/>
          <w:szCs w:val="22"/>
        </w:rPr>
      </w:pPr>
      <w:r w:rsidRPr="005B4EBD">
        <w:rPr>
          <w:rFonts w:ascii="Arial" w:hAnsi="Arial"/>
          <w:sz w:val="22"/>
          <w:szCs w:val="22"/>
        </w:rPr>
        <w:t>Maintain registers of the permits and licences that are issued under these functions</w:t>
      </w:r>
    </w:p>
    <w:p w14:paraId="61A0C1F1" w14:textId="77777777" w:rsidR="002822E1" w:rsidRPr="005B4EBD" w:rsidRDefault="002822E1">
      <w:pPr>
        <w:pStyle w:val="BodyText3"/>
        <w:rPr>
          <w:rFonts w:ascii="Arial" w:hAnsi="Arial"/>
          <w:sz w:val="22"/>
          <w:szCs w:val="22"/>
        </w:rPr>
      </w:pPr>
    </w:p>
    <w:p w14:paraId="6F3D1270" w14:textId="6712D625" w:rsidR="002822E1" w:rsidRPr="005B4EBD" w:rsidRDefault="002822E1">
      <w:pPr>
        <w:pStyle w:val="BodyText3"/>
        <w:ind w:left="720" w:hanging="720"/>
        <w:jc w:val="left"/>
        <w:rPr>
          <w:rFonts w:ascii="Arial" w:hAnsi="Arial"/>
          <w:sz w:val="22"/>
          <w:szCs w:val="22"/>
        </w:rPr>
      </w:pPr>
      <w:r w:rsidRPr="005B4EBD">
        <w:rPr>
          <w:rFonts w:ascii="Arial" w:hAnsi="Arial"/>
          <w:sz w:val="22"/>
          <w:szCs w:val="22"/>
        </w:rPr>
        <w:lastRenderedPageBreak/>
        <w:t>9.2</w:t>
      </w:r>
      <w:r w:rsidRPr="005B4EBD">
        <w:rPr>
          <w:rFonts w:ascii="Arial" w:hAnsi="Arial"/>
          <w:sz w:val="22"/>
          <w:szCs w:val="22"/>
        </w:rPr>
        <w:tab/>
      </w:r>
      <w:r w:rsidR="007930B5">
        <w:rPr>
          <w:rFonts w:ascii="Arial" w:hAnsi="Arial"/>
          <w:sz w:val="22"/>
          <w:szCs w:val="22"/>
        </w:rPr>
        <w:t>T</w:t>
      </w:r>
      <w:r w:rsidRPr="005B4EBD">
        <w:rPr>
          <w:rFonts w:ascii="Arial" w:hAnsi="Arial"/>
          <w:sz w:val="22"/>
          <w:szCs w:val="22"/>
        </w:rPr>
        <w:t>he licensing authority will not be involved in licensing remote gambling. Regulation of such activity will be the responsibility of the Gambling Commission via Operator Licences.</w:t>
      </w:r>
    </w:p>
    <w:p w14:paraId="14F9555E" w14:textId="77777777" w:rsidR="002822E1" w:rsidRPr="005B4EBD" w:rsidRDefault="002822E1">
      <w:pPr>
        <w:rPr>
          <w:rFonts w:ascii="Arial" w:hAnsi="Arial"/>
          <w:sz w:val="22"/>
          <w:szCs w:val="22"/>
        </w:rPr>
      </w:pPr>
    </w:p>
    <w:p w14:paraId="3C4CA23C" w14:textId="77777777" w:rsidR="002822E1" w:rsidRPr="005B4EBD" w:rsidRDefault="000D231E" w:rsidP="0037718E">
      <w:pPr>
        <w:numPr>
          <w:ilvl w:val="1"/>
          <w:numId w:val="43"/>
        </w:numPr>
        <w:tabs>
          <w:tab w:val="clear" w:pos="360"/>
          <w:tab w:val="num" w:pos="720"/>
        </w:tabs>
        <w:rPr>
          <w:rFonts w:ascii="Arial" w:hAnsi="Arial"/>
          <w:sz w:val="22"/>
          <w:szCs w:val="22"/>
        </w:rPr>
      </w:pPr>
      <w:r w:rsidRPr="005B4EBD">
        <w:rPr>
          <w:rFonts w:ascii="Arial" w:hAnsi="Arial"/>
          <w:sz w:val="22"/>
          <w:szCs w:val="22"/>
        </w:rPr>
        <w:t xml:space="preserve">      </w:t>
      </w:r>
      <w:r w:rsidR="002822E1" w:rsidRPr="005B4EBD">
        <w:rPr>
          <w:rFonts w:ascii="Arial" w:hAnsi="Arial"/>
          <w:sz w:val="22"/>
          <w:szCs w:val="22"/>
        </w:rPr>
        <w:t>In accordance with the Act and Guidance, this authority will:</w:t>
      </w:r>
    </w:p>
    <w:p w14:paraId="62F89C48" w14:textId="77777777" w:rsidR="002822E1" w:rsidRPr="005B4EBD" w:rsidRDefault="002822E1">
      <w:pPr>
        <w:rPr>
          <w:rFonts w:ascii="Arial" w:hAnsi="Arial"/>
          <w:sz w:val="22"/>
          <w:szCs w:val="22"/>
        </w:rPr>
      </w:pPr>
    </w:p>
    <w:p w14:paraId="769050BE" w14:textId="5C42CAB6" w:rsidR="002822E1" w:rsidRPr="005B4EBD" w:rsidRDefault="002822E1" w:rsidP="0037718E">
      <w:pPr>
        <w:numPr>
          <w:ilvl w:val="0"/>
          <w:numId w:val="44"/>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 xml:space="preserve">Refer </w:t>
      </w:r>
      <w:r w:rsidR="007930B5">
        <w:rPr>
          <w:rFonts w:ascii="Arial" w:hAnsi="Arial"/>
          <w:sz w:val="22"/>
          <w:szCs w:val="22"/>
          <w:lang w:eastAsia="en-GB"/>
        </w:rPr>
        <w:t>any</w:t>
      </w:r>
      <w:r w:rsidRPr="005B4EBD">
        <w:rPr>
          <w:rFonts w:ascii="Arial" w:hAnsi="Arial"/>
          <w:sz w:val="22"/>
          <w:szCs w:val="22"/>
          <w:lang w:eastAsia="en-GB"/>
        </w:rPr>
        <w:t xml:space="preserve"> decision </w:t>
      </w:r>
      <w:r w:rsidR="007930B5">
        <w:rPr>
          <w:rFonts w:ascii="Arial" w:hAnsi="Arial"/>
          <w:sz w:val="22"/>
          <w:szCs w:val="22"/>
          <w:lang w:eastAsia="en-GB"/>
        </w:rPr>
        <w:t xml:space="preserve">as to </w:t>
      </w:r>
      <w:r w:rsidRPr="005B4EBD">
        <w:rPr>
          <w:rFonts w:ascii="Arial" w:hAnsi="Arial"/>
          <w:sz w:val="22"/>
          <w:szCs w:val="22"/>
          <w:lang w:eastAsia="en-GB"/>
        </w:rPr>
        <w:t xml:space="preserve">whether to make a resolution not to issue casino licences within the Borough to </w:t>
      </w:r>
      <w:r w:rsidR="00E81FDB" w:rsidRPr="005B4EBD">
        <w:rPr>
          <w:rFonts w:ascii="Arial" w:hAnsi="Arial"/>
          <w:sz w:val="22"/>
          <w:szCs w:val="22"/>
          <w:lang w:eastAsia="en-GB"/>
        </w:rPr>
        <w:t>F</w:t>
      </w:r>
      <w:r w:rsidRPr="005B4EBD">
        <w:rPr>
          <w:rFonts w:ascii="Arial" w:hAnsi="Arial"/>
          <w:sz w:val="22"/>
          <w:szCs w:val="22"/>
          <w:lang w:eastAsia="en-GB"/>
        </w:rPr>
        <w:t>ull Council.</w:t>
      </w:r>
    </w:p>
    <w:p w14:paraId="19767A05" w14:textId="77777777" w:rsidR="00647D86" w:rsidRPr="005B4EBD" w:rsidRDefault="00647D86" w:rsidP="00647D86">
      <w:pPr>
        <w:autoSpaceDE w:val="0"/>
        <w:autoSpaceDN w:val="0"/>
        <w:adjustRightInd w:val="0"/>
        <w:ind w:left="1440"/>
        <w:rPr>
          <w:rFonts w:ascii="Arial" w:hAnsi="Arial"/>
          <w:sz w:val="22"/>
          <w:szCs w:val="22"/>
          <w:lang w:eastAsia="en-GB"/>
        </w:rPr>
      </w:pPr>
    </w:p>
    <w:p w14:paraId="7133C1FE" w14:textId="77777777" w:rsidR="002822E1" w:rsidRPr="005B4EBD" w:rsidRDefault="002822E1" w:rsidP="0037718E">
      <w:pPr>
        <w:numPr>
          <w:ilvl w:val="0"/>
          <w:numId w:val="44"/>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Refer approval of this three-year licensing policy to Full Council</w:t>
      </w:r>
    </w:p>
    <w:p w14:paraId="69A6259B" w14:textId="77777777" w:rsidR="00647D86" w:rsidRPr="005B4EBD" w:rsidRDefault="00647D86" w:rsidP="00647D86">
      <w:pPr>
        <w:pStyle w:val="ListParagraph"/>
        <w:rPr>
          <w:rFonts w:ascii="Arial" w:hAnsi="Arial"/>
          <w:sz w:val="22"/>
          <w:szCs w:val="22"/>
          <w:lang w:eastAsia="en-GB"/>
        </w:rPr>
      </w:pPr>
    </w:p>
    <w:p w14:paraId="25FDA0B9" w14:textId="77777777" w:rsidR="00647D86" w:rsidRPr="005B4EBD" w:rsidRDefault="00647D86" w:rsidP="00647D86">
      <w:pPr>
        <w:autoSpaceDE w:val="0"/>
        <w:autoSpaceDN w:val="0"/>
        <w:adjustRightInd w:val="0"/>
        <w:ind w:left="1440"/>
        <w:rPr>
          <w:rFonts w:ascii="Arial" w:hAnsi="Arial"/>
          <w:sz w:val="22"/>
          <w:szCs w:val="22"/>
          <w:lang w:eastAsia="en-GB"/>
        </w:rPr>
      </w:pPr>
    </w:p>
    <w:p w14:paraId="0E0BA4E3" w14:textId="454573B5" w:rsidR="002822E1" w:rsidRPr="005B4EBD" w:rsidRDefault="002822E1" w:rsidP="0037718E">
      <w:pPr>
        <w:numPr>
          <w:ilvl w:val="0"/>
          <w:numId w:val="44"/>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Refer fee</w:t>
      </w:r>
      <w:r w:rsidR="00EF550A">
        <w:rPr>
          <w:rFonts w:ascii="Arial" w:hAnsi="Arial"/>
          <w:sz w:val="22"/>
          <w:szCs w:val="22"/>
          <w:lang w:eastAsia="en-GB"/>
        </w:rPr>
        <w:t xml:space="preserve"> setting</w:t>
      </w:r>
      <w:r w:rsidRPr="005B4EBD">
        <w:rPr>
          <w:rFonts w:ascii="Arial" w:hAnsi="Arial"/>
          <w:sz w:val="22"/>
          <w:szCs w:val="22"/>
          <w:lang w:eastAsia="en-GB"/>
        </w:rPr>
        <w:t xml:space="preserve"> to Executive.</w:t>
      </w:r>
    </w:p>
    <w:p w14:paraId="6FC15D79" w14:textId="77777777" w:rsidR="00647D86" w:rsidRPr="005B4EBD" w:rsidRDefault="00647D86" w:rsidP="00647D86">
      <w:pPr>
        <w:autoSpaceDE w:val="0"/>
        <w:autoSpaceDN w:val="0"/>
        <w:adjustRightInd w:val="0"/>
        <w:ind w:left="1440"/>
        <w:rPr>
          <w:rFonts w:ascii="Arial" w:hAnsi="Arial"/>
          <w:sz w:val="22"/>
          <w:szCs w:val="22"/>
          <w:lang w:eastAsia="en-GB"/>
        </w:rPr>
      </w:pPr>
    </w:p>
    <w:p w14:paraId="682BCFF5" w14:textId="77777777" w:rsidR="002822E1" w:rsidRPr="005B4EBD" w:rsidRDefault="002822E1" w:rsidP="0037718E">
      <w:pPr>
        <w:numPr>
          <w:ilvl w:val="0"/>
          <w:numId w:val="44"/>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 xml:space="preserve">Delegate all decisions relating to premises licences to the </w:t>
      </w:r>
      <w:r w:rsidR="00C25F34" w:rsidRPr="005B4EBD">
        <w:rPr>
          <w:rFonts w:ascii="Arial" w:hAnsi="Arial"/>
          <w:sz w:val="22"/>
          <w:szCs w:val="22"/>
          <w:lang w:eastAsia="en-GB"/>
        </w:rPr>
        <w:t>L</w:t>
      </w:r>
      <w:r w:rsidRPr="005B4EBD">
        <w:rPr>
          <w:rFonts w:ascii="Arial" w:hAnsi="Arial"/>
          <w:sz w:val="22"/>
          <w:szCs w:val="22"/>
          <w:lang w:eastAsia="en-GB"/>
        </w:rPr>
        <w:t xml:space="preserve">icensing </w:t>
      </w:r>
      <w:r w:rsidR="00C25F34" w:rsidRPr="005B4EBD">
        <w:rPr>
          <w:rFonts w:ascii="Arial" w:hAnsi="Arial"/>
          <w:sz w:val="22"/>
          <w:szCs w:val="22"/>
          <w:lang w:eastAsia="en-GB"/>
        </w:rPr>
        <w:t>C</w:t>
      </w:r>
      <w:r w:rsidRPr="005B4EBD">
        <w:rPr>
          <w:rFonts w:ascii="Arial" w:hAnsi="Arial"/>
          <w:sz w:val="22"/>
          <w:szCs w:val="22"/>
          <w:lang w:eastAsia="en-GB"/>
        </w:rPr>
        <w:t>ommittee</w:t>
      </w:r>
      <w:r w:rsidR="00A67988" w:rsidRPr="005B4EBD">
        <w:rPr>
          <w:rFonts w:ascii="Arial" w:hAnsi="Arial"/>
          <w:sz w:val="22"/>
          <w:szCs w:val="22"/>
          <w:lang w:eastAsia="en-GB"/>
        </w:rPr>
        <w:t xml:space="preserve"> where representations have been received</w:t>
      </w:r>
      <w:r w:rsidR="00E81FDB" w:rsidRPr="005B4EBD">
        <w:rPr>
          <w:rFonts w:ascii="Arial" w:hAnsi="Arial"/>
          <w:sz w:val="22"/>
          <w:szCs w:val="22"/>
          <w:lang w:eastAsia="en-GB"/>
        </w:rPr>
        <w:t xml:space="preserve"> and not withdrawn</w:t>
      </w:r>
      <w:r w:rsidR="00A67988" w:rsidRPr="005B4EBD">
        <w:rPr>
          <w:rFonts w:ascii="Arial" w:hAnsi="Arial"/>
          <w:sz w:val="22"/>
          <w:szCs w:val="22"/>
          <w:lang w:eastAsia="en-GB"/>
        </w:rPr>
        <w:t>.</w:t>
      </w:r>
    </w:p>
    <w:p w14:paraId="73D5E482" w14:textId="77777777" w:rsidR="00647D86" w:rsidRPr="005B4EBD" w:rsidRDefault="00647D86" w:rsidP="00647D86">
      <w:pPr>
        <w:pStyle w:val="ListParagraph"/>
        <w:rPr>
          <w:rFonts w:ascii="Arial" w:hAnsi="Arial"/>
          <w:sz w:val="22"/>
          <w:szCs w:val="22"/>
          <w:lang w:eastAsia="en-GB"/>
        </w:rPr>
      </w:pPr>
    </w:p>
    <w:p w14:paraId="6FAC4EC0" w14:textId="77777777" w:rsidR="00647D86" w:rsidRPr="005B4EBD" w:rsidRDefault="00647D86" w:rsidP="00647D86">
      <w:pPr>
        <w:autoSpaceDE w:val="0"/>
        <w:autoSpaceDN w:val="0"/>
        <w:adjustRightInd w:val="0"/>
        <w:ind w:left="1440"/>
        <w:rPr>
          <w:rFonts w:ascii="Arial" w:hAnsi="Arial"/>
          <w:sz w:val="22"/>
          <w:szCs w:val="22"/>
          <w:lang w:eastAsia="en-GB"/>
        </w:rPr>
      </w:pPr>
    </w:p>
    <w:p w14:paraId="405621F2" w14:textId="77777777" w:rsidR="002822E1" w:rsidRPr="005B4EBD" w:rsidRDefault="00C25F34" w:rsidP="0037718E">
      <w:pPr>
        <w:numPr>
          <w:ilvl w:val="0"/>
          <w:numId w:val="44"/>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F</w:t>
      </w:r>
      <w:r w:rsidR="002822E1" w:rsidRPr="005B4EBD">
        <w:rPr>
          <w:rFonts w:ascii="Arial" w:hAnsi="Arial"/>
          <w:sz w:val="22"/>
          <w:szCs w:val="22"/>
          <w:lang w:eastAsia="en-GB"/>
        </w:rPr>
        <w:t xml:space="preserve">urther delegate decision making to officers in accordance with the law and guidance, attached at Appendix </w:t>
      </w:r>
      <w:r w:rsidRPr="005B4EBD">
        <w:rPr>
          <w:rFonts w:ascii="Arial" w:hAnsi="Arial"/>
          <w:sz w:val="22"/>
          <w:szCs w:val="22"/>
          <w:lang w:eastAsia="en-GB"/>
        </w:rPr>
        <w:t>C</w:t>
      </w:r>
      <w:r w:rsidR="002822E1" w:rsidRPr="005B4EBD">
        <w:rPr>
          <w:rFonts w:ascii="Arial" w:hAnsi="Arial"/>
          <w:sz w:val="22"/>
          <w:szCs w:val="22"/>
          <w:lang w:eastAsia="en-GB"/>
        </w:rPr>
        <w:t>.</w:t>
      </w:r>
    </w:p>
    <w:p w14:paraId="4361270B" w14:textId="77777777" w:rsidR="006D62BE" w:rsidRPr="005B4EBD" w:rsidRDefault="006D62BE" w:rsidP="00D65871">
      <w:pPr>
        <w:autoSpaceDE w:val="0"/>
        <w:autoSpaceDN w:val="0"/>
        <w:adjustRightInd w:val="0"/>
        <w:ind w:left="1440"/>
        <w:rPr>
          <w:rFonts w:ascii="Arial" w:hAnsi="Arial"/>
          <w:sz w:val="22"/>
          <w:szCs w:val="22"/>
          <w:lang w:eastAsia="en-GB"/>
        </w:rPr>
      </w:pPr>
    </w:p>
    <w:p w14:paraId="01239A94" w14:textId="77777777" w:rsidR="00E81FDB" w:rsidRPr="005B4EBD" w:rsidRDefault="00E81FDB" w:rsidP="00E81FDB">
      <w:pPr>
        <w:autoSpaceDE w:val="0"/>
        <w:autoSpaceDN w:val="0"/>
        <w:adjustRightInd w:val="0"/>
        <w:ind w:left="1440"/>
        <w:rPr>
          <w:rFonts w:ascii="Arial" w:hAnsi="Arial"/>
          <w:sz w:val="22"/>
          <w:szCs w:val="22"/>
          <w:lang w:eastAsia="en-GB"/>
        </w:rPr>
      </w:pPr>
    </w:p>
    <w:p w14:paraId="4DEDE17A" w14:textId="77777777" w:rsidR="0056272D" w:rsidRPr="005B4EBD" w:rsidRDefault="0056272D" w:rsidP="00E81FDB">
      <w:pPr>
        <w:autoSpaceDE w:val="0"/>
        <w:autoSpaceDN w:val="0"/>
        <w:adjustRightInd w:val="0"/>
        <w:ind w:left="1440"/>
        <w:rPr>
          <w:rFonts w:ascii="Arial" w:hAnsi="Arial"/>
          <w:sz w:val="22"/>
          <w:szCs w:val="22"/>
          <w:lang w:eastAsia="en-GB"/>
        </w:rPr>
      </w:pPr>
    </w:p>
    <w:p w14:paraId="39EFEAA0" w14:textId="77777777" w:rsidR="0056272D" w:rsidRPr="005B4EBD" w:rsidRDefault="0056272D" w:rsidP="0056272D">
      <w:pPr>
        <w:autoSpaceDE w:val="0"/>
        <w:autoSpaceDN w:val="0"/>
        <w:adjustRightInd w:val="0"/>
        <w:ind w:left="1440"/>
        <w:jc w:val="both"/>
        <w:rPr>
          <w:rFonts w:ascii="Arial" w:hAnsi="Arial"/>
          <w:sz w:val="22"/>
          <w:szCs w:val="22"/>
          <w:lang w:eastAsia="en-GB"/>
        </w:rPr>
      </w:pPr>
    </w:p>
    <w:p w14:paraId="4408D13E" w14:textId="7A813FED" w:rsidR="001C74BE" w:rsidRDefault="001C74BE">
      <w:pPr>
        <w:rPr>
          <w:rFonts w:ascii="Arial" w:hAnsi="Arial"/>
          <w:sz w:val="22"/>
          <w:szCs w:val="22"/>
          <w:lang w:eastAsia="en-GB"/>
        </w:rPr>
      </w:pPr>
      <w:r>
        <w:rPr>
          <w:rFonts w:ascii="Arial" w:hAnsi="Arial"/>
          <w:sz w:val="22"/>
          <w:szCs w:val="22"/>
          <w:lang w:eastAsia="en-GB"/>
        </w:rPr>
        <w:br w:type="page"/>
      </w:r>
    </w:p>
    <w:p w14:paraId="4B7E67E6" w14:textId="77777777" w:rsidR="00067C8A" w:rsidRPr="005B4EBD" w:rsidRDefault="00067C8A" w:rsidP="0056272D">
      <w:pPr>
        <w:autoSpaceDE w:val="0"/>
        <w:autoSpaceDN w:val="0"/>
        <w:adjustRightInd w:val="0"/>
        <w:ind w:left="1440"/>
        <w:jc w:val="both"/>
        <w:rPr>
          <w:rFonts w:ascii="Arial" w:hAnsi="Arial"/>
          <w:sz w:val="22"/>
          <w:szCs w:val="22"/>
          <w:lang w:eastAsia="en-GB"/>
        </w:rPr>
      </w:pPr>
    </w:p>
    <w:p w14:paraId="7F8B7488" w14:textId="6C03729C" w:rsidR="002822E1" w:rsidRPr="005B4EBD" w:rsidRDefault="002822E1" w:rsidP="00DF2BE0">
      <w:pPr>
        <w:jc w:val="center"/>
        <w:rPr>
          <w:rFonts w:ascii="Arial" w:hAnsi="Arial"/>
          <w:b/>
          <w:bCs/>
        </w:rPr>
      </w:pPr>
      <w:r w:rsidRPr="005B4EBD">
        <w:rPr>
          <w:rFonts w:ascii="Arial" w:hAnsi="Arial"/>
          <w:b/>
          <w:bCs/>
        </w:rPr>
        <w:t>PART B</w:t>
      </w:r>
    </w:p>
    <w:p w14:paraId="24027221" w14:textId="77777777" w:rsidR="002822E1" w:rsidRPr="005B4EBD" w:rsidRDefault="002822E1">
      <w:pPr>
        <w:pStyle w:val="Heading7"/>
        <w:jc w:val="left"/>
        <w:rPr>
          <w:rFonts w:ascii="Arial" w:hAnsi="Arial"/>
          <w:sz w:val="24"/>
          <w:u w:val="none"/>
        </w:rPr>
      </w:pPr>
      <w:r w:rsidRPr="005B4EBD">
        <w:rPr>
          <w:rFonts w:ascii="Arial" w:hAnsi="Arial"/>
          <w:sz w:val="24"/>
          <w:u w:val="none"/>
        </w:rPr>
        <w:t>10</w:t>
      </w:r>
      <w:r w:rsidRPr="005B4EBD">
        <w:rPr>
          <w:rFonts w:ascii="Arial" w:hAnsi="Arial"/>
          <w:sz w:val="24"/>
          <w:u w:val="none"/>
        </w:rPr>
        <w:tab/>
        <w:t>Premises Licences</w:t>
      </w:r>
    </w:p>
    <w:p w14:paraId="0CE1250C" w14:textId="77777777" w:rsidR="002822E1" w:rsidRPr="005B4EBD" w:rsidRDefault="002822E1">
      <w:pPr>
        <w:pStyle w:val="BodyText3"/>
        <w:rPr>
          <w:rFonts w:ascii="Arial" w:hAnsi="Arial"/>
          <w:sz w:val="22"/>
          <w:szCs w:val="22"/>
        </w:rPr>
      </w:pPr>
    </w:p>
    <w:p w14:paraId="3456F4A8" w14:textId="77777777" w:rsidR="002822E1" w:rsidRPr="005B4EBD" w:rsidRDefault="002822E1">
      <w:pPr>
        <w:jc w:val="both"/>
        <w:rPr>
          <w:rFonts w:ascii="Arial" w:hAnsi="Arial"/>
          <w:sz w:val="22"/>
          <w:szCs w:val="22"/>
        </w:rPr>
      </w:pPr>
      <w:r w:rsidRPr="005B4EBD">
        <w:rPr>
          <w:rFonts w:ascii="Arial" w:hAnsi="Arial"/>
          <w:b/>
        </w:rPr>
        <w:tab/>
      </w:r>
      <w:r w:rsidRPr="005B4EBD">
        <w:rPr>
          <w:rFonts w:ascii="Arial" w:hAnsi="Arial"/>
          <w:sz w:val="22"/>
          <w:szCs w:val="22"/>
        </w:rPr>
        <w:t xml:space="preserve">General Principles </w:t>
      </w:r>
    </w:p>
    <w:p w14:paraId="06F4ACD2" w14:textId="77777777" w:rsidR="002822E1" w:rsidRPr="005B4EBD" w:rsidRDefault="002822E1">
      <w:pPr>
        <w:jc w:val="both"/>
        <w:rPr>
          <w:rFonts w:ascii="Arial" w:hAnsi="Arial"/>
          <w:b/>
        </w:rPr>
      </w:pPr>
    </w:p>
    <w:p w14:paraId="7396BB51" w14:textId="77777777" w:rsidR="002822E1" w:rsidRPr="005B4EBD" w:rsidRDefault="002822E1" w:rsidP="0037718E">
      <w:pPr>
        <w:numPr>
          <w:ilvl w:val="1"/>
          <w:numId w:val="15"/>
        </w:numPr>
        <w:tabs>
          <w:tab w:val="clear" w:pos="420"/>
          <w:tab w:val="num" w:pos="720"/>
        </w:tabs>
        <w:ind w:left="720" w:hanging="720"/>
        <w:rPr>
          <w:rFonts w:ascii="Arial" w:hAnsi="Arial"/>
          <w:sz w:val="22"/>
          <w:szCs w:val="22"/>
        </w:rPr>
      </w:pPr>
      <w:r w:rsidRPr="005B4EBD">
        <w:rPr>
          <w:rFonts w:ascii="Arial" w:hAnsi="Arial"/>
          <w:sz w:val="22"/>
          <w:szCs w:val="22"/>
        </w:rPr>
        <w:t xml:space="preserve">Premises Licences will be subject to the permissions/restrictions </w:t>
      </w:r>
      <w:r w:rsidR="008364C1" w:rsidRPr="005B4EBD">
        <w:rPr>
          <w:rFonts w:ascii="Arial" w:hAnsi="Arial"/>
          <w:sz w:val="22"/>
          <w:szCs w:val="22"/>
        </w:rPr>
        <w:t>set out</w:t>
      </w:r>
      <w:r w:rsidRPr="005B4EBD">
        <w:rPr>
          <w:rFonts w:ascii="Arial" w:hAnsi="Arial"/>
          <w:sz w:val="22"/>
          <w:szCs w:val="22"/>
        </w:rPr>
        <w:t xml:space="preserve"> in the Gambling Act 2005 and regulations, as well as specific mandatory and default conditions that will be detailed in regulations issued by the Secretary of State. </w:t>
      </w:r>
    </w:p>
    <w:p w14:paraId="789D1A1E" w14:textId="77777777" w:rsidR="002822E1" w:rsidRPr="005B4EBD" w:rsidRDefault="002822E1">
      <w:pPr>
        <w:tabs>
          <w:tab w:val="num" w:pos="720"/>
        </w:tabs>
        <w:rPr>
          <w:rFonts w:ascii="Arial" w:hAnsi="Arial"/>
          <w:sz w:val="22"/>
          <w:szCs w:val="22"/>
        </w:rPr>
      </w:pPr>
    </w:p>
    <w:p w14:paraId="3DFFEF4E" w14:textId="158EB171" w:rsidR="002822E1" w:rsidRPr="005B4EBD" w:rsidRDefault="00A96B70" w:rsidP="0037718E">
      <w:pPr>
        <w:numPr>
          <w:ilvl w:val="1"/>
          <w:numId w:val="15"/>
        </w:numPr>
        <w:tabs>
          <w:tab w:val="clear" w:pos="420"/>
          <w:tab w:val="num" w:pos="720"/>
        </w:tabs>
        <w:ind w:left="720" w:hanging="720"/>
        <w:rPr>
          <w:rFonts w:ascii="Arial" w:hAnsi="Arial"/>
          <w:sz w:val="22"/>
          <w:szCs w:val="22"/>
        </w:rPr>
      </w:pPr>
      <w:r>
        <w:rPr>
          <w:rFonts w:ascii="Arial" w:hAnsi="Arial"/>
          <w:sz w:val="22"/>
          <w:szCs w:val="22"/>
        </w:rPr>
        <w:t>T</w:t>
      </w:r>
      <w:r w:rsidR="002822E1" w:rsidRPr="005B4EBD">
        <w:rPr>
          <w:rFonts w:ascii="Arial" w:hAnsi="Arial"/>
          <w:sz w:val="22"/>
          <w:szCs w:val="22"/>
        </w:rPr>
        <w:t>he licensing authority, will be able to exclude default conditions and also attach other conditions, where we believe it to be appropriate.</w:t>
      </w:r>
    </w:p>
    <w:p w14:paraId="1E8C474C" w14:textId="77777777" w:rsidR="002822E1" w:rsidRPr="005B4EBD" w:rsidRDefault="002822E1">
      <w:pPr>
        <w:tabs>
          <w:tab w:val="num" w:pos="720"/>
        </w:tabs>
        <w:rPr>
          <w:rFonts w:ascii="Arial" w:hAnsi="Arial"/>
          <w:sz w:val="22"/>
          <w:szCs w:val="22"/>
        </w:rPr>
      </w:pPr>
    </w:p>
    <w:p w14:paraId="0697FEC9" w14:textId="77777777" w:rsidR="002822E1" w:rsidRPr="005B4EBD" w:rsidRDefault="002822E1" w:rsidP="0037718E">
      <w:pPr>
        <w:numPr>
          <w:ilvl w:val="1"/>
          <w:numId w:val="15"/>
        </w:numPr>
        <w:tabs>
          <w:tab w:val="clear" w:pos="420"/>
          <w:tab w:val="num" w:pos="720"/>
        </w:tabs>
        <w:ind w:left="720" w:hanging="720"/>
        <w:rPr>
          <w:rFonts w:ascii="Arial" w:hAnsi="Arial"/>
          <w:sz w:val="22"/>
          <w:szCs w:val="22"/>
        </w:rPr>
      </w:pPr>
      <w:r w:rsidRPr="005B4EBD">
        <w:rPr>
          <w:rFonts w:ascii="Arial" w:hAnsi="Arial"/>
          <w:sz w:val="22"/>
          <w:szCs w:val="22"/>
        </w:rPr>
        <w:t>This licensing authority is aware that in making decisions about premises licences we should aim to permit the use of premises for gambling in so far as we think it is:</w:t>
      </w:r>
    </w:p>
    <w:p w14:paraId="10162623" w14:textId="77777777" w:rsidR="002822E1" w:rsidRPr="005B4EBD" w:rsidRDefault="002822E1">
      <w:pPr>
        <w:jc w:val="both"/>
        <w:rPr>
          <w:rFonts w:ascii="Arial" w:hAnsi="Arial"/>
          <w:sz w:val="22"/>
          <w:szCs w:val="22"/>
        </w:rPr>
      </w:pPr>
    </w:p>
    <w:p w14:paraId="3CC1BA46" w14:textId="77777777" w:rsidR="002822E1" w:rsidRPr="005B4EBD" w:rsidRDefault="002822E1" w:rsidP="0037718E">
      <w:pPr>
        <w:numPr>
          <w:ilvl w:val="0"/>
          <w:numId w:val="8"/>
        </w:numPr>
        <w:tabs>
          <w:tab w:val="clear" w:pos="720"/>
          <w:tab w:val="num" w:pos="1080"/>
        </w:tabs>
        <w:ind w:left="1080"/>
        <w:rPr>
          <w:rFonts w:ascii="Arial" w:hAnsi="Arial"/>
          <w:sz w:val="22"/>
          <w:szCs w:val="22"/>
        </w:rPr>
      </w:pPr>
      <w:r w:rsidRPr="005B4EBD">
        <w:rPr>
          <w:rFonts w:ascii="Arial" w:hAnsi="Arial"/>
          <w:sz w:val="22"/>
          <w:szCs w:val="22"/>
        </w:rPr>
        <w:t>in accordance with any relevant code of practice issued by the Gambling Commission</w:t>
      </w:r>
    </w:p>
    <w:p w14:paraId="6F13D3B0" w14:textId="77777777" w:rsidR="002822E1" w:rsidRPr="005B4EBD" w:rsidRDefault="002822E1">
      <w:pPr>
        <w:tabs>
          <w:tab w:val="num" w:pos="1080"/>
        </w:tabs>
        <w:ind w:left="720"/>
        <w:rPr>
          <w:rFonts w:ascii="Arial" w:hAnsi="Arial"/>
          <w:sz w:val="22"/>
          <w:szCs w:val="22"/>
        </w:rPr>
      </w:pPr>
    </w:p>
    <w:p w14:paraId="66ACF2FB" w14:textId="77777777" w:rsidR="002822E1" w:rsidRPr="005B4EBD" w:rsidRDefault="002822E1" w:rsidP="0037718E">
      <w:pPr>
        <w:numPr>
          <w:ilvl w:val="0"/>
          <w:numId w:val="8"/>
        </w:numPr>
        <w:tabs>
          <w:tab w:val="clear" w:pos="720"/>
          <w:tab w:val="num" w:pos="1080"/>
        </w:tabs>
        <w:ind w:left="1080"/>
        <w:rPr>
          <w:rFonts w:ascii="Arial" w:hAnsi="Arial"/>
          <w:sz w:val="22"/>
          <w:szCs w:val="22"/>
        </w:rPr>
      </w:pPr>
      <w:r w:rsidRPr="005B4EBD">
        <w:rPr>
          <w:rFonts w:ascii="Arial" w:hAnsi="Arial"/>
          <w:sz w:val="22"/>
          <w:szCs w:val="22"/>
        </w:rPr>
        <w:t>in accordance with any relevant guidance issued by the Gambling Commission</w:t>
      </w:r>
    </w:p>
    <w:p w14:paraId="13F284B1" w14:textId="77777777" w:rsidR="002822E1" w:rsidRPr="005B4EBD" w:rsidRDefault="002822E1">
      <w:pPr>
        <w:tabs>
          <w:tab w:val="num" w:pos="1080"/>
        </w:tabs>
        <w:rPr>
          <w:rFonts w:ascii="Arial" w:hAnsi="Arial"/>
          <w:sz w:val="22"/>
          <w:szCs w:val="22"/>
        </w:rPr>
      </w:pPr>
    </w:p>
    <w:p w14:paraId="59D9374B" w14:textId="77777777" w:rsidR="002822E1" w:rsidRPr="005B4EBD" w:rsidRDefault="002822E1" w:rsidP="0037718E">
      <w:pPr>
        <w:numPr>
          <w:ilvl w:val="0"/>
          <w:numId w:val="8"/>
        </w:numPr>
        <w:tabs>
          <w:tab w:val="clear" w:pos="720"/>
          <w:tab w:val="num" w:pos="1080"/>
        </w:tabs>
        <w:ind w:left="1080"/>
        <w:rPr>
          <w:rFonts w:ascii="Arial" w:hAnsi="Arial"/>
          <w:sz w:val="22"/>
          <w:szCs w:val="22"/>
        </w:rPr>
      </w:pPr>
      <w:r w:rsidRPr="005B4EBD">
        <w:rPr>
          <w:rFonts w:ascii="Arial" w:hAnsi="Arial"/>
          <w:sz w:val="22"/>
          <w:szCs w:val="22"/>
        </w:rPr>
        <w:t>reasonably consistent with the licensing objectives and</w:t>
      </w:r>
    </w:p>
    <w:p w14:paraId="7D2B0C89" w14:textId="77777777" w:rsidR="002822E1" w:rsidRPr="005B4EBD" w:rsidRDefault="002822E1">
      <w:pPr>
        <w:tabs>
          <w:tab w:val="num" w:pos="1080"/>
        </w:tabs>
        <w:rPr>
          <w:rFonts w:ascii="Arial" w:hAnsi="Arial"/>
          <w:sz w:val="22"/>
          <w:szCs w:val="22"/>
        </w:rPr>
      </w:pPr>
    </w:p>
    <w:p w14:paraId="778CF13B" w14:textId="77777777" w:rsidR="002822E1" w:rsidRPr="005B4EBD" w:rsidRDefault="002822E1" w:rsidP="0037718E">
      <w:pPr>
        <w:numPr>
          <w:ilvl w:val="0"/>
          <w:numId w:val="8"/>
        </w:numPr>
        <w:tabs>
          <w:tab w:val="clear" w:pos="720"/>
          <w:tab w:val="num" w:pos="1080"/>
        </w:tabs>
        <w:ind w:left="1080"/>
        <w:rPr>
          <w:rFonts w:ascii="Arial" w:hAnsi="Arial"/>
          <w:sz w:val="22"/>
          <w:szCs w:val="22"/>
        </w:rPr>
      </w:pPr>
      <w:r w:rsidRPr="005B4EBD">
        <w:rPr>
          <w:rFonts w:ascii="Arial" w:hAnsi="Arial"/>
          <w:sz w:val="22"/>
          <w:szCs w:val="22"/>
        </w:rPr>
        <w:t>in accordance with this statement of licensing policy</w:t>
      </w:r>
    </w:p>
    <w:p w14:paraId="750F623C" w14:textId="77777777" w:rsidR="002822E1" w:rsidRPr="005B4EBD" w:rsidRDefault="002822E1">
      <w:pPr>
        <w:rPr>
          <w:rFonts w:ascii="Arial" w:hAnsi="Arial"/>
          <w:sz w:val="22"/>
          <w:szCs w:val="22"/>
        </w:rPr>
      </w:pPr>
    </w:p>
    <w:p w14:paraId="6A389719" w14:textId="6C035FE6" w:rsidR="002822E1" w:rsidRPr="005B4EBD" w:rsidRDefault="00DC66DF" w:rsidP="0037718E">
      <w:pPr>
        <w:numPr>
          <w:ilvl w:val="1"/>
          <w:numId w:val="15"/>
        </w:numPr>
        <w:tabs>
          <w:tab w:val="clear" w:pos="420"/>
          <w:tab w:val="num" w:pos="720"/>
        </w:tabs>
        <w:ind w:left="720" w:hanging="720"/>
        <w:rPr>
          <w:rFonts w:ascii="Arial" w:hAnsi="Arial"/>
          <w:sz w:val="22"/>
          <w:szCs w:val="22"/>
        </w:rPr>
      </w:pPr>
      <w:r>
        <w:rPr>
          <w:rFonts w:ascii="Arial" w:hAnsi="Arial"/>
          <w:sz w:val="22"/>
          <w:szCs w:val="22"/>
        </w:rPr>
        <w:t>G</w:t>
      </w:r>
      <w:r w:rsidR="002822E1" w:rsidRPr="005B4EBD">
        <w:rPr>
          <w:rFonts w:ascii="Arial" w:hAnsi="Arial"/>
          <w:sz w:val="22"/>
          <w:szCs w:val="22"/>
        </w:rPr>
        <w:t xml:space="preserve">ambling can be an emotive subject </w:t>
      </w:r>
      <w:r>
        <w:rPr>
          <w:rFonts w:ascii="Arial" w:hAnsi="Arial"/>
          <w:sz w:val="22"/>
          <w:szCs w:val="22"/>
        </w:rPr>
        <w:t>and it is</w:t>
      </w:r>
      <w:r w:rsidR="002822E1" w:rsidRPr="005B4EBD">
        <w:rPr>
          <w:rFonts w:ascii="Arial" w:hAnsi="Arial"/>
          <w:sz w:val="22"/>
          <w:szCs w:val="22"/>
        </w:rPr>
        <w:t xml:space="preserve"> acknowledge</w:t>
      </w:r>
      <w:r>
        <w:rPr>
          <w:rFonts w:ascii="Arial" w:hAnsi="Arial"/>
          <w:sz w:val="22"/>
          <w:szCs w:val="22"/>
        </w:rPr>
        <w:t>d</w:t>
      </w:r>
      <w:r w:rsidR="002822E1" w:rsidRPr="005B4EBD">
        <w:rPr>
          <w:rFonts w:ascii="Arial" w:hAnsi="Arial"/>
          <w:sz w:val="22"/>
          <w:szCs w:val="22"/>
        </w:rPr>
        <w:t xml:space="preserve"> that, in accordance with Gambling Commission Guidance for Local Authorities, “</w:t>
      </w:r>
      <w:r w:rsidR="00C178E7" w:rsidRPr="005B4EBD">
        <w:rPr>
          <w:rFonts w:ascii="Arial" w:hAnsi="Arial"/>
          <w:sz w:val="22"/>
          <w:szCs w:val="22"/>
        </w:rPr>
        <w:t>moral or ethical objections to gambling are not a valid reason to reject applications for premises licences.</w:t>
      </w:r>
      <w:r w:rsidR="003F67B6" w:rsidRPr="005B4EBD">
        <w:rPr>
          <w:rFonts w:ascii="Arial" w:hAnsi="Arial"/>
          <w:sz w:val="22"/>
          <w:szCs w:val="22"/>
        </w:rPr>
        <w:t>”</w:t>
      </w:r>
      <w:r w:rsidR="002822E1" w:rsidRPr="005B4EBD">
        <w:rPr>
          <w:rFonts w:ascii="Arial" w:hAnsi="Arial"/>
          <w:sz w:val="22"/>
          <w:szCs w:val="22"/>
        </w:rPr>
        <w:t xml:space="preserve"> Except in respect of a Casino resolution and also that unmet demand is not a criterion for a Licensing Authority.</w:t>
      </w:r>
    </w:p>
    <w:p w14:paraId="18098B4D" w14:textId="77777777" w:rsidR="002822E1" w:rsidRPr="005B4EBD" w:rsidRDefault="002822E1">
      <w:pPr>
        <w:rPr>
          <w:rFonts w:ascii="Arial" w:hAnsi="Arial"/>
          <w:sz w:val="22"/>
          <w:szCs w:val="22"/>
        </w:rPr>
      </w:pPr>
      <w:r w:rsidRPr="005B4EBD">
        <w:rPr>
          <w:rFonts w:ascii="Arial" w:hAnsi="Arial"/>
          <w:sz w:val="22"/>
          <w:szCs w:val="22"/>
        </w:rPr>
        <w:t xml:space="preserve"> </w:t>
      </w:r>
    </w:p>
    <w:p w14:paraId="4131CE0F" w14:textId="77777777" w:rsidR="002822E1" w:rsidRPr="005B4EBD" w:rsidRDefault="002822E1" w:rsidP="0037718E">
      <w:pPr>
        <w:numPr>
          <w:ilvl w:val="1"/>
          <w:numId w:val="15"/>
        </w:numPr>
        <w:tabs>
          <w:tab w:val="clear" w:pos="420"/>
          <w:tab w:val="num" w:pos="720"/>
        </w:tabs>
        <w:ind w:left="720" w:hanging="720"/>
        <w:rPr>
          <w:rFonts w:ascii="Arial" w:hAnsi="Arial"/>
          <w:sz w:val="22"/>
          <w:szCs w:val="22"/>
        </w:rPr>
      </w:pPr>
      <w:r w:rsidRPr="005B4EBD">
        <w:rPr>
          <w:rFonts w:ascii="Arial" w:hAnsi="Arial"/>
          <w:sz w:val="22"/>
          <w:szCs w:val="22"/>
        </w:rPr>
        <w:t>Premises are defined in the Act as “</w:t>
      </w:r>
      <w:r w:rsidR="00C178E7" w:rsidRPr="005B4EBD">
        <w:rPr>
          <w:rFonts w:ascii="Arial" w:hAnsi="Arial"/>
          <w:sz w:val="22"/>
          <w:szCs w:val="22"/>
        </w:rPr>
        <w:t xml:space="preserve">includes </w:t>
      </w:r>
      <w:r w:rsidRPr="005B4EBD">
        <w:rPr>
          <w:rFonts w:ascii="Arial" w:hAnsi="Arial"/>
          <w:sz w:val="22"/>
          <w:szCs w:val="22"/>
        </w:rPr>
        <w:t>any place”.  Different premises licences cannot apply in respect of single premises at different times. It is however possible for a single building to be subject to more than one premises licence, providing that each licence is for a different part of the building and such different parts can reasonably be regarded as different premises.</w:t>
      </w:r>
    </w:p>
    <w:p w14:paraId="2EBADB0F" w14:textId="77777777" w:rsidR="002822E1" w:rsidRPr="005B4EBD" w:rsidRDefault="002822E1">
      <w:pPr>
        <w:rPr>
          <w:rFonts w:ascii="Arial" w:hAnsi="Arial"/>
          <w:sz w:val="22"/>
          <w:szCs w:val="22"/>
        </w:rPr>
      </w:pPr>
    </w:p>
    <w:p w14:paraId="51729E79" w14:textId="77777777" w:rsidR="002822E1" w:rsidRPr="005B4EBD" w:rsidRDefault="002822E1" w:rsidP="0037718E">
      <w:pPr>
        <w:numPr>
          <w:ilvl w:val="1"/>
          <w:numId w:val="15"/>
        </w:numPr>
        <w:tabs>
          <w:tab w:val="clear" w:pos="420"/>
          <w:tab w:val="num" w:pos="720"/>
        </w:tabs>
        <w:ind w:left="720" w:hanging="720"/>
        <w:rPr>
          <w:rFonts w:ascii="Arial" w:hAnsi="Arial"/>
          <w:sz w:val="22"/>
          <w:szCs w:val="22"/>
        </w:rPr>
      </w:pPr>
      <w:r w:rsidRPr="005B4EBD">
        <w:rPr>
          <w:rFonts w:ascii="Arial" w:hAnsi="Arial"/>
          <w:sz w:val="22"/>
          <w:szCs w:val="22"/>
        </w:rPr>
        <w:t>We will judge each case on its individual merits to decide as a matter of fact, whether different parts of a building can be properly regarded as being separate premises.</w:t>
      </w:r>
    </w:p>
    <w:p w14:paraId="3536617F" w14:textId="77777777" w:rsidR="002822E1" w:rsidRPr="005B4EBD" w:rsidRDefault="002822E1">
      <w:pPr>
        <w:rPr>
          <w:rFonts w:ascii="Arial" w:hAnsi="Arial"/>
          <w:sz w:val="22"/>
          <w:szCs w:val="22"/>
        </w:rPr>
      </w:pPr>
    </w:p>
    <w:p w14:paraId="0247214D" w14:textId="77777777" w:rsidR="002822E1" w:rsidRPr="005B4EBD" w:rsidRDefault="002822E1" w:rsidP="0037718E">
      <w:pPr>
        <w:numPr>
          <w:ilvl w:val="1"/>
          <w:numId w:val="15"/>
        </w:numPr>
        <w:ind w:left="720" w:hanging="720"/>
        <w:rPr>
          <w:rFonts w:ascii="Arial" w:hAnsi="Arial"/>
          <w:sz w:val="22"/>
          <w:szCs w:val="22"/>
        </w:rPr>
      </w:pPr>
      <w:r w:rsidRPr="005B4EBD">
        <w:rPr>
          <w:rFonts w:ascii="Arial" w:hAnsi="Arial"/>
          <w:sz w:val="22"/>
          <w:szCs w:val="22"/>
        </w:rPr>
        <w:t>We note that the Gambling Commission, in their guidance, do not consider that areas of a building that are artificially or temporarily separate can be properly regarded as different premises. We support this view.</w:t>
      </w:r>
    </w:p>
    <w:p w14:paraId="7DD54A7B" w14:textId="77777777" w:rsidR="002822E1" w:rsidRPr="005B4EBD" w:rsidRDefault="002822E1">
      <w:pPr>
        <w:rPr>
          <w:rFonts w:ascii="Arial" w:hAnsi="Arial"/>
          <w:sz w:val="22"/>
          <w:szCs w:val="22"/>
        </w:rPr>
      </w:pPr>
    </w:p>
    <w:p w14:paraId="7A9743C6" w14:textId="77777777" w:rsidR="002822E1" w:rsidRPr="005B4EBD" w:rsidRDefault="002822E1" w:rsidP="0037718E">
      <w:pPr>
        <w:numPr>
          <w:ilvl w:val="1"/>
          <w:numId w:val="15"/>
        </w:numPr>
        <w:ind w:left="720" w:hanging="720"/>
        <w:rPr>
          <w:rFonts w:ascii="Arial" w:hAnsi="Arial"/>
          <w:sz w:val="22"/>
          <w:szCs w:val="22"/>
        </w:rPr>
      </w:pPr>
      <w:r w:rsidRPr="005B4EBD">
        <w:rPr>
          <w:rFonts w:ascii="Arial" w:hAnsi="Arial"/>
          <w:sz w:val="22"/>
          <w:szCs w:val="22"/>
        </w:rPr>
        <w:t>This licensing authority takes particular note of the Gambling Commission’s Guidance for local authorities which states that:</w:t>
      </w:r>
    </w:p>
    <w:p w14:paraId="180FF3D9" w14:textId="77777777" w:rsidR="00963EAF" w:rsidRPr="005B4EBD" w:rsidRDefault="00963EAF" w:rsidP="00963EAF">
      <w:pPr>
        <w:pStyle w:val="ListParagraph"/>
        <w:rPr>
          <w:rFonts w:ascii="Arial" w:hAnsi="Arial"/>
          <w:sz w:val="22"/>
          <w:szCs w:val="22"/>
        </w:rPr>
      </w:pPr>
    </w:p>
    <w:p w14:paraId="370A9B7B" w14:textId="77777777" w:rsidR="00881B22" w:rsidRPr="005B4EBD" w:rsidRDefault="00963EAF" w:rsidP="00963EAF">
      <w:pPr>
        <w:ind w:left="720"/>
        <w:rPr>
          <w:rFonts w:ascii="Arial" w:hAnsi="Arial"/>
          <w:sz w:val="22"/>
          <w:szCs w:val="22"/>
        </w:rPr>
      </w:pPr>
      <w:r w:rsidRPr="005B4EBD">
        <w:rPr>
          <w:rFonts w:ascii="Arial" w:hAnsi="Arial"/>
          <w:sz w:val="22"/>
          <w:szCs w:val="22"/>
        </w:rPr>
        <w:t>Licensing Authorities should take particular care in considering applications for multiple premises licences for a building and those relating to a discrete part of a building used for other (non gambling) purposes in particular they should be aware of the following:</w:t>
      </w:r>
    </w:p>
    <w:p w14:paraId="2CFB9ABF" w14:textId="77777777" w:rsidR="002822E1" w:rsidRPr="005B4EBD" w:rsidRDefault="002822E1">
      <w:pPr>
        <w:rPr>
          <w:rFonts w:ascii="Arial" w:hAnsi="Arial"/>
          <w:sz w:val="22"/>
          <w:szCs w:val="22"/>
        </w:rPr>
      </w:pPr>
    </w:p>
    <w:p w14:paraId="4B6C5BCA" w14:textId="77777777" w:rsidR="00881B22" w:rsidRPr="005B4EBD" w:rsidRDefault="00881B22" w:rsidP="0037718E">
      <w:pPr>
        <w:numPr>
          <w:ilvl w:val="0"/>
          <w:numId w:val="25"/>
        </w:numPr>
        <w:tabs>
          <w:tab w:val="clear" w:pos="720"/>
          <w:tab w:val="num" w:pos="1440"/>
        </w:tabs>
        <w:ind w:left="1440" w:hanging="720"/>
        <w:rPr>
          <w:rFonts w:ascii="Arial" w:hAnsi="Arial"/>
          <w:sz w:val="22"/>
          <w:szCs w:val="22"/>
        </w:rPr>
      </w:pPr>
      <w:r w:rsidRPr="005B4EBD">
        <w:rPr>
          <w:rFonts w:ascii="Arial" w:hAnsi="Arial"/>
          <w:sz w:val="22"/>
          <w:szCs w:val="22"/>
        </w:rPr>
        <w:t xml:space="preserve">The third licensing objective seeks to protect children from being harmed </w:t>
      </w:r>
      <w:r w:rsidR="00C178E7" w:rsidRPr="005B4EBD">
        <w:rPr>
          <w:rFonts w:ascii="Arial" w:hAnsi="Arial"/>
          <w:sz w:val="22"/>
          <w:szCs w:val="22"/>
        </w:rPr>
        <w:t xml:space="preserve">or exploited </w:t>
      </w:r>
      <w:r w:rsidRPr="005B4EBD">
        <w:rPr>
          <w:rFonts w:ascii="Arial" w:hAnsi="Arial"/>
          <w:sz w:val="22"/>
          <w:szCs w:val="22"/>
        </w:rPr>
        <w:t xml:space="preserve">by gambling. In practice that means not only preventing them from </w:t>
      </w:r>
      <w:r w:rsidRPr="005B4EBD">
        <w:rPr>
          <w:rFonts w:ascii="Arial" w:hAnsi="Arial"/>
          <w:sz w:val="22"/>
          <w:szCs w:val="22"/>
        </w:rPr>
        <w:lastRenderedPageBreak/>
        <w:t>taking part in gambling, but also preventing them from being in close proximity to gambling. Therefore premises should be configured so that children are not invited to participate in, have accidental access to, or closely observe gambling where they are prohibited from participating.</w:t>
      </w:r>
    </w:p>
    <w:p w14:paraId="170A3C63" w14:textId="77777777" w:rsidR="00944A56" w:rsidRPr="005B4EBD" w:rsidRDefault="00944A56" w:rsidP="00944A56">
      <w:pPr>
        <w:ind w:left="1440"/>
        <w:rPr>
          <w:rFonts w:ascii="Arial" w:hAnsi="Arial"/>
          <w:sz w:val="22"/>
          <w:szCs w:val="22"/>
        </w:rPr>
      </w:pPr>
    </w:p>
    <w:p w14:paraId="7EBB59EF" w14:textId="77777777" w:rsidR="002822E1" w:rsidRPr="005B4EBD" w:rsidRDefault="00881B22" w:rsidP="0037718E">
      <w:pPr>
        <w:numPr>
          <w:ilvl w:val="0"/>
          <w:numId w:val="25"/>
        </w:numPr>
        <w:tabs>
          <w:tab w:val="clear" w:pos="720"/>
          <w:tab w:val="num" w:pos="1440"/>
        </w:tabs>
        <w:ind w:left="1440" w:hanging="720"/>
        <w:rPr>
          <w:rFonts w:ascii="Arial" w:hAnsi="Arial"/>
          <w:sz w:val="22"/>
          <w:szCs w:val="22"/>
        </w:rPr>
      </w:pPr>
      <w:r w:rsidRPr="005B4EBD">
        <w:rPr>
          <w:rFonts w:ascii="Arial" w:hAnsi="Arial"/>
          <w:sz w:val="22"/>
          <w:szCs w:val="22"/>
        </w:rPr>
        <w:t>Entrances to and exits from parts of a building covered by one or more premises licences should be separate and identifiable so that the separation of different premises is not compromised and people do not ‘drift’ into a gambling area</w:t>
      </w:r>
      <w:r w:rsidR="00944A56" w:rsidRPr="005B4EBD">
        <w:rPr>
          <w:rFonts w:ascii="Arial" w:hAnsi="Arial"/>
          <w:sz w:val="22"/>
          <w:szCs w:val="22"/>
        </w:rPr>
        <w:t xml:space="preserve">. In this context it should normally be possible to access the premises without going through another licensed premises or premises with a permit. </w:t>
      </w:r>
    </w:p>
    <w:p w14:paraId="747619F6" w14:textId="77777777" w:rsidR="002822E1" w:rsidRPr="005B4EBD" w:rsidRDefault="002822E1">
      <w:pPr>
        <w:jc w:val="both"/>
        <w:rPr>
          <w:rFonts w:ascii="Arial" w:hAnsi="Arial"/>
          <w:sz w:val="22"/>
          <w:szCs w:val="22"/>
        </w:rPr>
      </w:pPr>
    </w:p>
    <w:p w14:paraId="71CEE12F" w14:textId="77777777" w:rsidR="002822E1" w:rsidRPr="005B4EBD" w:rsidRDefault="002822E1" w:rsidP="0037718E">
      <w:pPr>
        <w:numPr>
          <w:ilvl w:val="1"/>
          <w:numId w:val="15"/>
        </w:numPr>
        <w:tabs>
          <w:tab w:val="clear" w:pos="420"/>
          <w:tab w:val="num" w:pos="720"/>
        </w:tabs>
        <w:ind w:left="720" w:hanging="720"/>
        <w:rPr>
          <w:rFonts w:ascii="Arial" w:hAnsi="Arial"/>
          <w:sz w:val="22"/>
          <w:szCs w:val="22"/>
        </w:rPr>
      </w:pPr>
      <w:r w:rsidRPr="005B4EBD">
        <w:rPr>
          <w:rFonts w:ascii="Arial" w:hAnsi="Arial"/>
          <w:sz w:val="22"/>
          <w:szCs w:val="22"/>
        </w:rPr>
        <w:t xml:space="preserve">We also note that </w:t>
      </w:r>
      <w:r w:rsidR="00642D3B" w:rsidRPr="005B4EBD">
        <w:rPr>
          <w:rFonts w:ascii="Arial" w:hAnsi="Arial"/>
          <w:sz w:val="22"/>
          <w:szCs w:val="22"/>
        </w:rPr>
        <w:t xml:space="preserve">in relation to premises which are still to be constructed, under construction or alteration that following case law operators may apply for a premises licence, albeit they are not ready to be used for gambling. This authority will determine such applications on their own merits. </w:t>
      </w:r>
    </w:p>
    <w:p w14:paraId="28A1BACB" w14:textId="77777777" w:rsidR="002822E1" w:rsidRPr="005B4EBD" w:rsidRDefault="002822E1">
      <w:pPr>
        <w:jc w:val="both"/>
        <w:rPr>
          <w:rFonts w:ascii="Arial" w:hAnsi="Arial"/>
          <w:sz w:val="22"/>
          <w:szCs w:val="22"/>
        </w:rPr>
      </w:pPr>
    </w:p>
    <w:p w14:paraId="5F87B4D1" w14:textId="77777777" w:rsidR="002822E1" w:rsidRPr="005B4EBD" w:rsidRDefault="002822E1" w:rsidP="0037718E">
      <w:pPr>
        <w:numPr>
          <w:ilvl w:val="1"/>
          <w:numId w:val="15"/>
        </w:numPr>
        <w:tabs>
          <w:tab w:val="clear" w:pos="420"/>
          <w:tab w:val="num" w:pos="709"/>
        </w:tabs>
        <w:ind w:left="720" w:hanging="720"/>
        <w:rPr>
          <w:rFonts w:ascii="Arial" w:hAnsi="Arial"/>
          <w:sz w:val="22"/>
          <w:szCs w:val="22"/>
        </w:rPr>
      </w:pPr>
      <w:r w:rsidRPr="005B4EBD">
        <w:rPr>
          <w:rFonts w:ascii="Arial" w:hAnsi="Arial"/>
          <w:sz w:val="22"/>
          <w:szCs w:val="22"/>
        </w:rPr>
        <w:t>This licensing authority is aware that demand issues cannot be considered in relation</w:t>
      </w:r>
      <w:r w:rsidR="00642D3B" w:rsidRPr="005B4EBD">
        <w:rPr>
          <w:rFonts w:ascii="Arial" w:hAnsi="Arial"/>
          <w:sz w:val="22"/>
          <w:szCs w:val="22"/>
        </w:rPr>
        <w:t xml:space="preserve"> </w:t>
      </w:r>
      <w:r w:rsidRPr="005B4EBD">
        <w:rPr>
          <w:rFonts w:ascii="Arial" w:hAnsi="Arial"/>
          <w:sz w:val="22"/>
          <w:szCs w:val="22"/>
        </w:rPr>
        <w:t>to the location of premises but that considerations made in terms of the licensing objectives can be considered</w:t>
      </w:r>
      <w:r w:rsidR="00AA509A" w:rsidRPr="005B4EBD">
        <w:rPr>
          <w:rFonts w:ascii="Arial" w:hAnsi="Arial"/>
          <w:sz w:val="22"/>
          <w:szCs w:val="22"/>
        </w:rPr>
        <w:t xml:space="preserve">. </w:t>
      </w:r>
      <w:r w:rsidR="005E2D39" w:rsidRPr="005B4EBD">
        <w:rPr>
          <w:rFonts w:ascii="Arial" w:hAnsi="Arial"/>
          <w:sz w:val="22"/>
          <w:szCs w:val="22"/>
        </w:rPr>
        <w:t xml:space="preserve"> Operators will be expected to demonstrate in their local risk assessment (LRA) the impact of the provision of gambling facilities in a particular area on the licensing </w:t>
      </w:r>
      <w:r w:rsidR="00CF79B4" w:rsidRPr="005B4EBD">
        <w:rPr>
          <w:rFonts w:ascii="Arial" w:hAnsi="Arial"/>
          <w:sz w:val="22"/>
          <w:szCs w:val="22"/>
        </w:rPr>
        <w:t xml:space="preserve">objectives. From 6 April  2016 a new requirement was introduced requiring licensed operators of certain gambling establishments to undertake local risk assessments. This requirement was formalised in the Gambling Commission’s Licence Conditions and Codes of Practice (LCCP) which were revised and published in April 2018. </w:t>
      </w:r>
      <w:hyperlink r:id="rId15" w:history="1">
        <w:r w:rsidR="00CF79B4" w:rsidRPr="005B4EBD">
          <w:t>http://www.gamblingcommission.gov.uk/PDF/LCCP/Licence-conditions-and-codes-of-practice.pdf</w:t>
        </w:r>
      </w:hyperlink>
    </w:p>
    <w:p w14:paraId="7430A32B" w14:textId="77777777" w:rsidR="00CF79B4" w:rsidRPr="005B4EBD" w:rsidRDefault="00CF79B4" w:rsidP="00594152">
      <w:pPr>
        <w:ind w:left="720"/>
        <w:rPr>
          <w:rFonts w:ascii="Arial" w:hAnsi="Arial"/>
          <w:sz w:val="22"/>
          <w:szCs w:val="22"/>
        </w:rPr>
      </w:pPr>
    </w:p>
    <w:p w14:paraId="08F0A262" w14:textId="77777777" w:rsidR="002822E1" w:rsidRPr="005B4EBD" w:rsidRDefault="002822E1" w:rsidP="0037718E">
      <w:pPr>
        <w:numPr>
          <w:ilvl w:val="1"/>
          <w:numId w:val="15"/>
        </w:numPr>
        <w:ind w:left="720" w:hanging="720"/>
        <w:rPr>
          <w:rFonts w:ascii="Arial" w:hAnsi="Arial"/>
          <w:sz w:val="22"/>
          <w:szCs w:val="22"/>
        </w:rPr>
      </w:pPr>
      <w:r w:rsidRPr="005B4EBD">
        <w:rPr>
          <w:rFonts w:ascii="Arial" w:hAnsi="Arial"/>
          <w:sz w:val="22"/>
          <w:szCs w:val="22"/>
        </w:rPr>
        <w:t>We will, in accordance with the Gambling Commission’s Guidance for local authorities, pay particular attention to the protection of children and vulnerable persons from being harmed or exploited by gambling, as well as issues of crime and disorder.</w:t>
      </w:r>
      <w:r w:rsidR="00594152" w:rsidRPr="005B4EBD">
        <w:rPr>
          <w:rFonts w:ascii="Arial" w:hAnsi="Arial"/>
          <w:sz w:val="22"/>
          <w:szCs w:val="22"/>
        </w:rPr>
        <w:t xml:space="preserve"> </w:t>
      </w:r>
    </w:p>
    <w:p w14:paraId="12924386" w14:textId="77777777" w:rsidR="00594152" w:rsidRPr="005B4EBD" w:rsidRDefault="00594152" w:rsidP="00594152">
      <w:pPr>
        <w:pStyle w:val="ListParagraph"/>
        <w:rPr>
          <w:rFonts w:ascii="Arial" w:hAnsi="Arial"/>
          <w:sz w:val="22"/>
          <w:szCs w:val="22"/>
        </w:rPr>
      </w:pPr>
    </w:p>
    <w:p w14:paraId="10352ED2" w14:textId="77777777" w:rsidR="002822E1" w:rsidRPr="005B4EBD" w:rsidRDefault="002822E1" w:rsidP="0037718E">
      <w:pPr>
        <w:numPr>
          <w:ilvl w:val="1"/>
          <w:numId w:val="15"/>
        </w:numPr>
        <w:ind w:left="720" w:hanging="720"/>
        <w:rPr>
          <w:rFonts w:ascii="Arial" w:hAnsi="Arial"/>
          <w:sz w:val="22"/>
          <w:szCs w:val="22"/>
        </w:rPr>
      </w:pPr>
      <w:r w:rsidRPr="005B4EBD">
        <w:rPr>
          <w:rFonts w:ascii="Arial" w:hAnsi="Arial"/>
          <w:sz w:val="22"/>
          <w:szCs w:val="22"/>
        </w:rPr>
        <w:t>This authority has not adopted any specific policy in relation to areas where gambling premises should not be located. Should any such policy be decided upon, this policy statement will be updated.</w:t>
      </w:r>
      <w:r w:rsidR="00EB3151" w:rsidRPr="005B4EBD">
        <w:rPr>
          <w:rFonts w:ascii="Arial" w:hAnsi="Arial"/>
          <w:sz w:val="22"/>
          <w:szCs w:val="22"/>
        </w:rPr>
        <w:t xml:space="preserve"> However this authority would expect an operator’s local risk assessment (LRA) to consider for example the proximity of their premises in relation to schools, hospitals and centres </w:t>
      </w:r>
      <w:r w:rsidR="009A54D4" w:rsidRPr="005B4EBD">
        <w:rPr>
          <w:rFonts w:ascii="Arial" w:hAnsi="Arial"/>
          <w:sz w:val="22"/>
          <w:szCs w:val="22"/>
        </w:rPr>
        <w:t>where children</w:t>
      </w:r>
      <w:r w:rsidR="001F33B9" w:rsidRPr="005B4EBD">
        <w:rPr>
          <w:rFonts w:ascii="Arial" w:hAnsi="Arial"/>
          <w:sz w:val="22"/>
          <w:szCs w:val="22"/>
        </w:rPr>
        <w:t xml:space="preserve"> </w:t>
      </w:r>
      <w:r w:rsidR="00EB3151" w:rsidRPr="005B4EBD">
        <w:rPr>
          <w:rFonts w:ascii="Arial" w:hAnsi="Arial"/>
          <w:sz w:val="22"/>
          <w:szCs w:val="22"/>
        </w:rPr>
        <w:t>or vulnerable groups may be present</w:t>
      </w:r>
      <w:r w:rsidR="00AA509A" w:rsidRPr="005B4EBD">
        <w:rPr>
          <w:rFonts w:ascii="Arial" w:hAnsi="Arial"/>
          <w:sz w:val="22"/>
          <w:szCs w:val="22"/>
        </w:rPr>
        <w:t>.</w:t>
      </w:r>
    </w:p>
    <w:p w14:paraId="6351D82C" w14:textId="77777777" w:rsidR="002822E1" w:rsidRPr="005B4EBD" w:rsidRDefault="002822E1">
      <w:pPr>
        <w:rPr>
          <w:rFonts w:ascii="Arial" w:hAnsi="Arial"/>
          <w:sz w:val="22"/>
          <w:szCs w:val="22"/>
        </w:rPr>
      </w:pPr>
    </w:p>
    <w:p w14:paraId="55DEFE6D" w14:textId="77777777" w:rsidR="002822E1" w:rsidRPr="005B4EBD" w:rsidRDefault="002822E1" w:rsidP="0037718E">
      <w:pPr>
        <w:numPr>
          <w:ilvl w:val="1"/>
          <w:numId w:val="15"/>
        </w:numPr>
        <w:ind w:left="720" w:hanging="720"/>
        <w:rPr>
          <w:rFonts w:ascii="Arial" w:hAnsi="Arial"/>
          <w:sz w:val="22"/>
          <w:szCs w:val="22"/>
        </w:rPr>
      </w:pPr>
      <w:r w:rsidRPr="005B4EBD">
        <w:rPr>
          <w:rFonts w:ascii="Arial" w:hAnsi="Arial"/>
          <w:sz w:val="22"/>
          <w:szCs w:val="22"/>
        </w:rPr>
        <w:t>It should be noted that any such future policy will not preclude any application being made and each application will be decided on its merits, with the onus upon the applicant to show how any potential concerns can be overcome.</w:t>
      </w:r>
    </w:p>
    <w:p w14:paraId="66D391C2" w14:textId="77777777" w:rsidR="002822E1" w:rsidRPr="005B4EBD" w:rsidRDefault="002822E1">
      <w:pPr>
        <w:jc w:val="both"/>
        <w:rPr>
          <w:rFonts w:ascii="Arial" w:hAnsi="Arial"/>
          <w:sz w:val="22"/>
          <w:szCs w:val="22"/>
        </w:rPr>
      </w:pPr>
    </w:p>
    <w:p w14:paraId="5D8BAA79" w14:textId="77777777" w:rsidR="002822E1" w:rsidRPr="005B4EBD" w:rsidRDefault="002822E1" w:rsidP="0037718E">
      <w:pPr>
        <w:numPr>
          <w:ilvl w:val="1"/>
          <w:numId w:val="15"/>
        </w:numPr>
        <w:ind w:left="720" w:hanging="720"/>
        <w:rPr>
          <w:rFonts w:ascii="Arial" w:hAnsi="Arial"/>
          <w:sz w:val="22"/>
          <w:szCs w:val="22"/>
        </w:rPr>
      </w:pPr>
      <w:r w:rsidRPr="005B4EBD">
        <w:rPr>
          <w:rFonts w:ascii="Arial" w:hAnsi="Arial"/>
          <w:sz w:val="22"/>
          <w:szCs w:val="22"/>
        </w:rPr>
        <w:t>This authority will seek to avoid any duplication with other statutory / regulatory systems where possible, including the statutory planning regime.</w:t>
      </w:r>
    </w:p>
    <w:p w14:paraId="5217CC7B" w14:textId="77777777" w:rsidR="002822E1" w:rsidRPr="005B4EBD" w:rsidRDefault="002822E1">
      <w:pPr>
        <w:jc w:val="both"/>
        <w:rPr>
          <w:rFonts w:ascii="Arial" w:hAnsi="Arial"/>
          <w:sz w:val="22"/>
          <w:szCs w:val="22"/>
        </w:rPr>
      </w:pPr>
    </w:p>
    <w:p w14:paraId="760C736E" w14:textId="77777777" w:rsidR="002822E1" w:rsidRPr="005B4EBD" w:rsidRDefault="002822E1" w:rsidP="0037718E">
      <w:pPr>
        <w:numPr>
          <w:ilvl w:val="1"/>
          <w:numId w:val="15"/>
        </w:numPr>
        <w:ind w:left="720" w:hanging="720"/>
        <w:rPr>
          <w:rFonts w:ascii="Arial" w:hAnsi="Arial"/>
          <w:sz w:val="22"/>
          <w:szCs w:val="22"/>
        </w:rPr>
      </w:pPr>
      <w:r w:rsidRPr="005B4EBD">
        <w:rPr>
          <w:rFonts w:ascii="Arial" w:hAnsi="Arial"/>
          <w:sz w:val="22"/>
          <w:szCs w:val="22"/>
        </w:rPr>
        <w:t>This Council acting as a licensing authority will not consider whether a licence application is likely to be awarded planning permission or building regulations approval in its consideration of an application for a Premises Licence.</w:t>
      </w:r>
    </w:p>
    <w:p w14:paraId="56B5409D" w14:textId="77777777" w:rsidR="002822E1" w:rsidRPr="005B4EBD" w:rsidRDefault="002822E1">
      <w:pPr>
        <w:jc w:val="both"/>
        <w:rPr>
          <w:rFonts w:ascii="Arial" w:hAnsi="Arial"/>
          <w:sz w:val="22"/>
          <w:szCs w:val="22"/>
        </w:rPr>
      </w:pPr>
    </w:p>
    <w:p w14:paraId="027CB868" w14:textId="77777777" w:rsidR="002822E1" w:rsidRPr="005B4EBD" w:rsidRDefault="002822E1" w:rsidP="0037718E">
      <w:pPr>
        <w:numPr>
          <w:ilvl w:val="1"/>
          <w:numId w:val="15"/>
        </w:numPr>
        <w:ind w:left="720" w:hanging="720"/>
        <w:jc w:val="both"/>
        <w:rPr>
          <w:rFonts w:ascii="Arial" w:hAnsi="Arial"/>
          <w:sz w:val="22"/>
          <w:szCs w:val="22"/>
        </w:rPr>
      </w:pPr>
      <w:r w:rsidRPr="005B4EBD">
        <w:rPr>
          <w:rFonts w:ascii="Arial" w:hAnsi="Arial"/>
          <w:sz w:val="22"/>
          <w:szCs w:val="22"/>
        </w:rPr>
        <w:t>We will though, carefully consider any concerns about licensing conditions which are not able to be met by licensees due to planning restrictions, should such a situation arise.</w:t>
      </w:r>
    </w:p>
    <w:p w14:paraId="05BB1A71" w14:textId="77777777" w:rsidR="002822E1" w:rsidRPr="005B4EBD" w:rsidRDefault="002822E1">
      <w:pPr>
        <w:jc w:val="both"/>
        <w:rPr>
          <w:rFonts w:ascii="Arial" w:hAnsi="Arial"/>
          <w:sz w:val="22"/>
          <w:szCs w:val="22"/>
        </w:rPr>
      </w:pPr>
    </w:p>
    <w:p w14:paraId="75F21E6B" w14:textId="77777777" w:rsidR="002822E1" w:rsidRPr="005B4EBD" w:rsidRDefault="002822E1" w:rsidP="0037718E">
      <w:pPr>
        <w:numPr>
          <w:ilvl w:val="1"/>
          <w:numId w:val="15"/>
        </w:numPr>
        <w:ind w:left="720" w:hanging="720"/>
        <w:jc w:val="both"/>
        <w:rPr>
          <w:rFonts w:ascii="Arial" w:hAnsi="Arial"/>
          <w:sz w:val="22"/>
          <w:szCs w:val="22"/>
        </w:rPr>
      </w:pPr>
      <w:r w:rsidRPr="005B4EBD">
        <w:rPr>
          <w:rFonts w:ascii="Arial" w:hAnsi="Arial"/>
          <w:sz w:val="22"/>
          <w:szCs w:val="22"/>
        </w:rPr>
        <w:t>The Planning Department are a responsible authority under this Act and have the opportunity to make representations should they desire, otherwise the two regimes will be properly separated.</w:t>
      </w:r>
    </w:p>
    <w:p w14:paraId="6485D6A3" w14:textId="77777777" w:rsidR="002822E1" w:rsidRPr="005B4EBD" w:rsidRDefault="002822E1">
      <w:pPr>
        <w:jc w:val="both"/>
        <w:rPr>
          <w:rFonts w:ascii="Arial" w:hAnsi="Arial"/>
          <w:sz w:val="22"/>
          <w:szCs w:val="22"/>
        </w:rPr>
      </w:pPr>
    </w:p>
    <w:p w14:paraId="7D880BCB" w14:textId="77777777" w:rsidR="002822E1" w:rsidRPr="005B4EBD" w:rsidRDefault="002822E1" w:rsidP="0037718E">
      <w:pPr>
        <w:numPr>
          <w:ilvl w:val="1"/>
          <w:numId w:val="15"/>
        </w:numPr>
        <w:ind w:left="720" w:hanging="720"/>
        <w:rPr>
          <w:rFonts w:ascii="Arial" w:hAnsi="Arial"/>
          <w:sz w:val="22"/>
          <w:szCs w:val="22"/>
        </w:rPr>
      </w:pPr>
      <w:r w:rsidRPr="005B4EBD">
        <w:rPr>
          <w:rFonts w:ascii="Arial" w:hAnsi="Arial"/>
          <w:sz w:val="22"/>
          <w:szCs w:val="22"/>
        </w:rPr>
        <w:t xml:space="preserve">Premises licences granted must be reasonably consistent with the licensing objectives. </w:t>
      </w:r>
      <w:r w:rsidR="00476AB1" w:rsidRPr="005B4EBD">
        <w:rPr>
          <w:rFonts w:ascii="Arial" w:hAnsi="Arial"/>
          <w:sz w:val="22"/>
          <w:szCs w:val="22"/>
        </w:rPr>
        <w:t xml:space="preserve">Having regard to </w:t>
      </w:r>
      <w:r w:rsidRPr="005B4EBD">
        <w:rPr>
          <w:rFonts w:ascii="Arial" w:hAnsi="Arial"/>
          <w:sz w:val="22"/>
          <w:szCs w:val="22"/>
        </w:rPr>
        <w:t>these objectives, we have considered the Gambling Commission’s Guidance to local authorities and make the following observations:</w:t>
      </w:r>
    </w:p>
    <w:p w14:paraId="6739701E" w14:textId="77777777" w:rsidR="00594152" w:rsidRPr="005B4EBD" w:rsidRDefault="00594152">
      <w:pPr>
        <w:rPr>
          <w:rFonts w:ascii="Arial" w:hAnsi="Arial"/>
          <w:b/>
          <w:sz w:val="22"/>
          <w:szCs w:val="22"/>
        </w:rPr>
      </w:pPr>
    </w:p>
    <w:p w14:paraId="218F1507" w14:textId="77777777" w:rsidR="00594152" w:rsidRPr="005B4EBD" w:rsidRDefault="00594152">
      <w:pPr>
        <w:rPr>
          <w:rFonts w:ascii="Arial" w:hAnsi="Arial"/>
          <w:b/>
          <w:sz w:val="22"/>
          <w:szCs w:val="22"/>
        </w:rPr>
      </w:pPr>
    </w:p>
    <w:p w14:paraId="09267720" w14:textId="77777777" w:rsidR="002822E1" w:rsidRPr="005B4EBD" w:rsidRDefault="002822E1">
      <w:pPr>
        <w:rPr>
          <w:rFonts w:ascii="Arial" w:hAnsi="Arial"/>
          <w:sz w:val="22"/>
          <w:szCs w:val="22"/>
        </w:rPr>
      </w:pPr>
      <w:r w:rsidRPr="005B4EBD">
        <w:rPr>
          <w:rFonts w:ascii="Arial" w:hAnsi="Arial"/>
          <w:b/>
          <w:sz w:val="22"/>
          <w:szCs w:val="22"/>
        </w:rPr>
        <w:t>Preventing gambling from being a source of crime or disorder, being associated with crime or disorder or being used to support crime</w:t>
      </w:r>
    </w:p>
    <w:p w14:paraId="23B4C857" w14:textId="77777777" w:rsidR="002822E1" w:rsidRPr="005B4EBD" w:rsidRDefault="002822E1">
      <w:pPr>
        <w:jc w:val="both"/>
        <w:rPr>
          <w:rFonts w:ascii="Arial" w:hAnsi="Arial"/>
          <w:sz w:val="22"/>
          <w:szCs w:val="22"/>
        </w:rPr>
      </w:pPr>
    </w:p>
    <w:p w14:paraId="6976708B" w14:textId="77777777" w:rsidR="002822E1" w:rsidRPr="005B4EBD" w:rsidRDefault="002822E1" w:rsidP="0037718E">
      <w:pPr>
        <w:numPr>
          <w:ilvl w:val="1"/>
          <w:numId w:val="15"/>
        </w:numPr>
        <w:ind w:left="720" w:hanging="720"/>
        <w:rPr>
          <w:rFonts w:ascii="Arial" w:hAnsi="Arial"/>
          <w:sz w:val="22"/>
          <w:szCs w:val="22"/>
        </w:rPr>
      </w:pPr>
      <w:r w:rsidRPr="005B4EBD">
        <w:rPr>
          <w:rFonts w:ascii="Arial" w:hAnsi="Arial"/>
          <w:sz w:val="22"/>
          <w:szCs w:val="22"/>
        </w:rPr>
        <w:t>This licensing authority is aware that the Gambling Commission will be taking a leading role in preventing gambling from being a source of crime. Their guidance does however envisage that the licensing authority should pay attention to the proposed location of gambling premises in terms of this licensing objective.</w:t>
      </w:r>
    </w:p>
    <w:p w14:paraId="7FC87483" w14:textId="77777777" w:rsidR="002822E1" w:rsidRPr="005B4EBD" w:rsidRDefault="002822E1">
      <w:pPr>
        <w:tabs>
          <w:tab w:val="num" w:pos="720"/>
        </w:tabs>
        <w:rPr>
          <w:rFonts w:ascii="Arial" w:hAnsi="Arial"/>
          <w:sz w:val="22"/>
          <w:szCs w:val="22"/>
        </w:rPr>
      </w:pPr>
    </w:p>
    <w:p w14:paraId="482AB4A2" w14:textId="77777777" w:rsidR="002822E1" w:rsidRPr="005B4EBD" w:rsidRDefault="002822E1" w:rsidP="0037718E">
      <w:pPr>
        <w:numPr>
          <w:ilvl w:val="1"/>
          <w:numId w:val="15"/>
        </w:numPr>
        <w:ind w:left="720" w:hanging="720"/>
        <w:rPr>
          <w:rFonts w:ascii="Arial" w:hAnsi="Arial"/>
          <w:sz w:val="22"/>
          <w:szCs w:val="22"/>
        </w:rPr>
      </w:pPr>
      <w:r w:rsidRPr="005B4EBD">
        <w:rPr>
          <w:rFonts w:ascii="Arial" w:hAnsi="Arial"/>
          <w:sz w:val="22"/>
          <w:szCs w:val="22"/>
        </w:rPr>
        <w:t>Therefore, where an area has known high levels of organised crime, we will consider carefully whether gambling premises are suitable to be located there and whether conditions may be suitable, such as the provision of door supervisors. Responsible authorities would however have the right to make representations with regard to such premises.</w:t>
      </w:r>
    </w:p>
    <w:p w14:paraId="29608C2F" w14:textId="77777777" w:rsidR="002822E1" w:rsidRPr="005B4EBD" w:rsidRDefault="002822E1">
      <w:pPr>
        <w:tabs>
          <w:tab w:val="num" w:pos="720"/>
        </w:tabs>
        <w:rPr>
          <w:rFonts w:ascii="Arial" w:hAnsi="Arial"/>
          <w:sz w:val="22"/>
          <w:szCs w:val="22"/>
        </w:rPr>
      </w:pPr>
    </w:p>
    <w:p w14:paraId="77EEBF09" w14:textId="77777777" w:rsidR="002822E1" w:rsidRPr="005B4EBD" w:rsidRDefault="002822E1" w:rsidP="0037718E">
      <w:pPr>
        <w:numPr>
          <w:ilvl w:val="1"/>
          <w:numId w:val="15"/>
        </w:numPr>
        <w:ind w:left="720" w:hanging="720"/>
        <w:rPr>
          <w:rFonts w:ascii="Arial" w:hAnsi="Arial"/>
          <w:color w:val="000000"/>
          <w:sz w:val="22"/>
          <w:szCs w:val="22"/>
        </w:rPr>
      </w:pPr>
      <w:r w:rsidRPr="005B4EBD">
        <w:rPr>
          <w:rFonts w:ascii="Arial" w:hAnsi="Arial"/>
          <w:sz w:val="22"/>
        </w:rPr>
        <w:t xml:space="preserve">We are aware </w:t>
      </w:r>
      <w:r w:rsidR="006D5751" w:rsidRPr="005B4EBD">
        <w:rPr>
          <w:rFonts w:ascii="Arial" w:hAnsi="Arial"/>
          <w:sz w:val="22"/>
        </w:rPr>
        <w:t>that t</w:t>
      </w:r>
      <w:r w:rsidR="006D5751" w:rsidRPr="005B4EBD">
        <w:rPr>
          <w:sz w:val="22"/>
          <w:szCs w:val="22"/>
        </w:rPr>
        <w:t xml:space="preserve">here is not a clear line between nuisance and disorder </w:t>
      </w:r>
      <w:r w:rsidRPr="005B4EBD">
        <w:rPr>
          <w:rFonts w:ascii="Arial" w:hAnsi="Arial"/>
          <w:sz w:val="22"/>
        </w:rPr>
        <w:t xml:space="preserve">and will consider factors such as whether police assistance was required and how threatening the behaviour was to those who could see it, so as to make that distinction. It should be noted that </w:t>
      </w:r>
      <w:r w:rsidR="006D5751" w:rsidRPr="005B4EBD">
        <w:rPr>
          <w:rFonts w:ascii="Arial" w:hAnsi="Arial"/>
          <w:sz w:val="22"/>
        </w:rPr>
        <w:t xml:space="preserve">public </w:t>
      </w:r>
      <w:r w:rsidRPr="005B4EBD">
        <w:rPr>
          <w:rFonts w:ascii="Arial" w:hAnsi="Arial"/>
          <w:sz w:val="22"/>
        </w:rPr>
        <w:t>nuisance is not a Gambling Act licensing objective</w:t>
      </w:r>
      <w:r w:rsidR="00F428D2" w:rsidRPr="005B4EBD">
        <w:rPr>
          <w:rFonts w:ascii="Arial" w:hAnsi="Arial"/>
          <w:sz w:val="22"/>
        </w:rPr>
        <w:t xml:space="preserve"> and issues of nuisance are not relevant considerations under the Gambling </w:t>
      </w:r>
      <w:r w:rsidR="006D5751" w:rsidRPr="005B4EBD">
        <w:rPr>
          <w:rFonts w:ascii="Arial" w:hAnsi="Arial"/>
          <w:sz w:val="22"/>
        </w:rPr>
        <w:t>A</w:t>
      </w:r>
      <w:r w:rsidR="00F428D2" w:rsidRPr="005B4EBD">
        <w:rPr>
          <w:rFonts w:ascii="Arial" w:hAnsi="Arial"/>
          <w:sz w:val="22"/>
        </w:rPr>
        <w:t>ct 2005</w:t>
      </w:r>
      <w:r w:rsidRPr="005B4EBD">
        <w:rPr>
          <w:rFonts w:ascii="Arial" w:hAnsi="Arial"/>
          <w:sz w:val="22"/>
        </w:rPr>
        <w:t>.</w:t>
      </w:r>
    </w:p>
    <w:p w14:paraId="1D23C5EA" w14:textId="77777777" w:rsidR="002822E1" w:rsidRPr="005B4EBD" w:rsidRDefault="002822E1">
      <w:pPr>
        <w:rPr>
          <w:rFonts w:ascii="Arial" w:hAnsi="Arial"/>
          <w:sz w:val="22"/>
          <w:szCs w:val="22"/>
        </w:rPr>
      </w:pPr>
    </w:p>
    <w:p w14:paraId="006C6F6A" w14:textId="77777777" w:rsidR="002822E1" w:rsidRPr="005B4EBD" w:rsidRDefault="002822E1" w:rsidP="0037718E">
      <w:pPr>
        <w:numPr>
          <w:ilvl w:val="1"/>
          <w:numId w:val="15"/>
        </w:numPr>
        <w:ind w:left="720" w:hanging="720"/>
        <w:rPr>
          <w:rFonts w:ascii="Arial" w:hAnsi="Arial"/>
          <w:color w:val="000000"/>
          <w:sz w:val="22"/>
          <w:szCs w:val="22"/>
        </w:rPr>
      </w:pPr>
      <w:r w:rsidRPr="005B4EBD">
        <w:rPr>
          <w:rFonts w:ascii="Arial" w:hAnsi="Arial"/>
          <w:color w:val="000000"/>
          <w:sz w:val="22"/>
          <w:szCs w:val="22"/>
        </w:rPr>
        <w:t>In considering licence applications, the Council will particularly take into account the following:</w:t>
      </w:r>
    </w:p>
    <w:p w14:paraId="5AFADAF8" w14:textId="77777777" w:rsidR="002822E1" w:rsidRPr="005B4EBD" w:rsidRDefault="002822E1">
      <w:pPr>
        <w:rPr>
          <w:rFonts w:ascii="Arial" w:hAnsi="Arial"/>
          <w:color w:val="000000"/>
          <w:sz w:val="22"/>
          <w:szCs w:val="22"/>
        </w:rPr>
      </w:pPr>
    </w:p>
    <w:p w14:paraId="64AF5567" w14:textId="77777777" w:rsidR="002822E1" w:rsidRPr="005B4EBD" w:rsidRDefault="002822E1" w:rsidP="0037718E">
      <w:pPr>
        <w:pStyle w:val="BodyTextIndent"/>
        <w:numPr>
          <w:ilvl w:val="0"/>
          <w:numId w:val="26"/>
        </w:numPr>
        <w:tabs>
          <w:tab w:val="clear" w:pos="720"/>
        </w:tabs>
        <w:spacing w:before="120" w:after="0"/>
        <w:ind w:firstLine="0"/>
        <w:rPr>
          <w:rFonts w:ascii="Arial" w:hAnsi="Arial"/>
          <w:color w:val="000000"/>
          <w:sz w:val="22"/>
          <w:szCs w:val="22"/>
        </w:rPr>
      </w:pPr>
      <w:r w:rsidRPr="005B4EBD">
        <w:rPr>
          <w:rFonts w:ascii="Arial" w:hAnsi="Arial"/>
          <w:color w:val="000000"/>
          <w:sz w:val="22"/>
          <w:szCs w:val="22"/>
        </w:rPr>
        <w:t>The design and layout of the premises;</w:t>
      </w:r>
    </w:p>
    <w:p w14:paraId="356C38A5" w14:textId="77777777" w:rsidR="002822E1" w:rsidRPr="005B4EBD" w:rsidRDefault="002822E1" w:rsidP="0037718E">
      <w:pPr>
        <w:pStyle w:val="BodyTextIndent"/>
        <w:numPr>
          <w:ilvl w:val="0"/>
          <w:numId w:val="26"/>
        </w:numPr>
        <w:tabs>
          <w:tab w:val="clear" w:pos="720"/>
        </w:tabs>
        <w:spacing w:before="120" w:after="0"/>
        <w:ind w:left="1440" w:hanging="720"/>
        <w:rPr>
          <w:rFonts w:ascii="Arial" w:hAnsi="Arial"/>
          <w:color w:val="000000"/>
          <w:sz w:val="22"/>
          <w:szCs w:val="22"/>
        </w:rPr>
      </w:pPr>
      <w:r w:rsidRPr="005B4EBD">
        <w:rPr>
          <w:rFonts w:ascii="Arial" w:hAnsi="Arial"/>
          <w:color w:val="000000"/>
          <w:sz w:val="22"/>
          <w:szCs w:val="22"/>
        </w:rPr>
        <w:t>The training given to staff in crime prevention measures appropriate to those premises;</w:t>
      </w:r>
    </w:p>
    <w:p w14:paraId="13C5DED2" w14:textId="77777777" w:rsidR="002822E1" w:rsidRPr="005B4EBD" w:rsidRDefault="002822E1" w:rsidP="0037718E">
      <w:pPr>
        <w:pStyle w:val="BodyTextIndent"/>
        <w:numPr>
          <w:ilvl w:val="0"/>
          <w:numId w:val="26"/>
        </w:numPr>
        <w:tabs>
          <w:tab w:val="clear" w:pos="720"/>
        </w:tabs>
        <w:spacing w:before="120" w:after="0"/>
        <w:ind w:left="1440" w:hanging="720"/>
        <w:rPr>
          <w:rFonts w:ascii="Arial" w:hAnsi="Arial"/>
          <w:color w:val="000000"/>
          <w:sz w:val="22"/>
          <w:szCs w:val="22"/>
        </w:rPr>
      </w:pPr>
      <w:r w:rsidRPr="005B4EBD">
        <w:rPr>
          <w:rFonts w:ascii="Arial" w:hAnsi="Arial"/>
          <w:color w:val="000000"/>
          <w:sz w:val="22"/>
          <w:szCs w:val="22"/>
        </w:rPr>
        <w:t>Physical security features installed in the premises.  This may include matters such as the position of cash registers or the standard of CCTV that is installed;</w:t>
      </w:r>
    </w:p>
    <w:p w14:paraId="2901DFB4" w14:textId="77777777" w:rsidR="002822E1" w:rsidRPr="005B4EBD" w:rsidRDefault="002822E1" w:rsidP="0037718E">
      <w:pPr>
        <w:pStyle w:val="BodyTextIndent"/>
        <w:numPr>
          <w:ilvl w:val="0"/>
          <w:numId w:val="26"/>
        </w:numPr>
        <w:tabs>
          <w:tab w:val="clear" w:pos="720"/>
        </w:tabs>
        <w:spacing w:before="120" w:after="0"/>
        <w:ind w:left="1440" w:hanging="720"/>
        <w:rPr>
          <w:rFonts w:ascii="Arial" w:hAnsi="Arial"/>
          <w:color w:val="000000"/>
          <w:sz w:val="22"/>
          <w:szCs w:val="22"/>
        </w:rPr>
      </w:pPr>
      <w:r w:rsidRPr="005B4EBD">
        <w:rPr>
          <w:rFonts w:ascii="Arial" w:hAnsi="Arial"/>
          <w:color w:val="000000"/>
          <w:sz w:val="22"/>
          <w:szCs w:val="22"/>
        </w:rPr>
        <w:t>Where premises are subject to age-restrictions, the procedures in place to conduct age verification checks;</w:t>
      </w:r>
    </w:p>
    <w:p w14:paraId="47EFC5D2" w14:textId="77777777" w:rsidR="00B840F9" w:rsidRPr="005B4EBD" w:rsidRDefault="002822E1" w:rsidP="0037718E">
      <w:pPr>
        <w:pStyle w:val="BodyTextIndent"/>
        <w:numPr>
          <w:ilvl w:val="0"/>
          <w:numId w:val="26"/>
        </w:numPr>
        <w:tabs>
          <w:tab w:val="clear" w:pos="720"/>
        </w:tabs>
        <w:spacing w:before="120" w:after="0"/>
        <w:ind w:left="1440" w:hanging="720"/>
        <w:rPr>
          <w:rFonts w:ascii="Arial" w:hAnsi="Arial"/>
          <w:color w:val="000000"/>
          <w:sz w:val="22"/>
          <w:szCs w:val="22"/>
        </w:rPr>
      </w:pPr>
      <w:r w:rsidRPr="005B4EBD">
        <w:rPr>
          <w:rFonts w:ascii="Arial" w:hAnsi="Arial"/>
          <w:color w:val="000000"/>
          <w:sz w:val="22"/>
          <w:szCs w:val="22"/>
        </w:rPr>
        <w:t>The likelihood of any violence, public order or policing problem if the licence is granted.</w:t>
      </w:r>
    </w:p>
    <w:p w14:paraId="5484E36D" w14:textId="77777777" w:rsidR="005F373D" w:rsidRPr="005B4EBD" w:rsidRDefault="005F373D" w:rsidP="0037718E">
      <w:pPr>
        <w:pStyle w:val="BodyTextIndent"/>
        <w:numPr>
          <w:ilvl w:val="0"/>
          <w:numId w:val="26"/>
        </w:numPr>
        <w:tabs>
          <w:tab w:val="clear" w:pos="720"/>
        </w:tabs>
        <w:spacing w:before="120" w:after="0"/>
        <w:ind w:left="1440" w:hanging="720"/>
        <w:rPr>
          <w:rFonts w:ascii="Arial" w:hAnsi="Arial"/>
          <w:color w:val="000000"/>
          <w:sz w:val="22"/>
          <w:szCs w:val="22"/>
        </w:rPr>
      </w:pPr>
      <w:r w:rsidRPr="005B4EBD">
        <w:rPr>
          <w:rFonts w:ascii="Arial" w:hAnsi="Arial"/>
          <w:color w:val="000000"/>
          <w:sz w:val="22"/>
          <w:szCs w:val="22"/>
        </w:rPr>
        <w:t xml:space="preserve">The operators local risk assessment (LRA)  in relation to known problems in </w:t>
      </w:r>
      <w:r w:rsidR="0082775D" w:rsidRPr="005B4EBD">
        <w:rPr>
          <w:rFonts w:ascii="Arial" w:hAnsi="Arial"/>
          <w:color w:val="000000"/>
          <w:sz w:val="22"/>
          <w:szCs w:val="22"/>
        </w:rPr>
        <w:t>an</w:t>
      </w:r>
      <w:r w:rsidRPr="005B4EBD">
        <w:rPr>
          <w:rFonts w:ascii="Arial" w:hAnsi="Arial"/>
          <w:color w:val="000000"/>
          <w:sz w:val="22"/>
          <w:szCs w:val="22"/>
        </w:rPr>
        <w:t xml:space="preserve"> area such as high levels of crime, drug activity and </w:t>
      </w:r>
      <w:r w:rsidR="0082775D" w:rsidRPr="005B4EBD">
        <w:rPr>
          <w:rFonts w:ascii="Arial" w:hAnsi="Arial"/>
          <w:color w:val="000000"/>
          <w:sz w:val="22"/>
          <w:szCs w:val="22"/>
        </w:rPr>
        <w:t>anti-social</w:t>
      </w:r>
      <w:r w:rsidRPr="005B4EBD">
        <w:rPr>
          <w:rFonts w:ascii="Arial" w:hAnsi="Arial"/>
          <w:color w:val="000000"/>
          <w:sz w:val="22"/>
          <w:szCs w:val="22"/>
        </w:rPr>
        <w:t xml:space="preserve"> behaviour.</w:t>
      </w:r>
    </w:p>
    <w:p w14:paraId="0915BA26" w14:textId="77777777" w:rsidR="002822E1" w:rsidRPr="005B4EBD" w:rsidRDefault="002822E1">
      <w:pPr>
        <w:rPr>
          <w:rFonts w:ascii="Arial" w:hAnsi="Arial"/>
          <w:sz w:val="22"/>
          <w:szCs w:val="22"/>
        </w:rPr>
      </w:pPr>
    </w:p>
    <w:p w14:paraId="2192E659" w14:textId="77777777" w:rsidR="002822E1" w:rsidRPr="005B4EBD" w:rsidRDefault="002822E1">
      <w:pPr>
        <w:pStyle w:val="Heading4"/>
        <w:rPr>
          <w:rFonts w:ascii="Arial" w:hAnsi="Arial"/>
          <w:b w:val="0"/>
          <w:bCs w:val="0"/>
          <w:szCs w:val="22"/>
        </w:rPr>
      </w:pPr>
      <w:r w:rsidRPr="005B4EBD">
        <w:rPr>
          <w:rFonts w:ascii="Arial" w:hAnsi="Arial"/>
          <w:bCs w:val="0"/>
          <w:szCs w:val="22"/>
        </w:rPr>
        <w:t>Ensuring that gambling is conducted in a fair and open way</w:t>
      </w:r>
    </w:p>
    <w:p w14:paraId="1B9BB40F" w14:textId="77777777" w:rsidR="002822E1" w:rsidRPr="005B4EBD" w:rsidRDefault="002822E1">
      <w:pPr>
        <w:pStyle w:val="Heading4"/>
        <w:rPr>
          <w:rFonts w:ascii="Arial" w:hAnsi="Arial"/>
          <w:b w:val="0"/>
          <w:bCs w:val="0"/>
          <w:szCs w:val="22"/>
        </w:rPr>
      </w:pPr>
    </w:p>
    <w:p w14:paraId="3F57611E" w14:textId="77777777" w:rsidR="002822E1" w:rsidRPr="005B4EBD" w:rsidRDefault="002822E1">
      <w:pPr>
        <w:pStyle w:val="Heading4"/>
        <w:tabs>
          <w:tab w:val="left" w:pos="720"/>
          <w:tab w:val="left" w:pos="2160"/>
        </w:tabs>
        <w:ind w:left="720" w:hanging="720"/>
        <w:jc w:val="left"/>
        <w:rPr>
          <w:rFonts w:ascii="Arial" w:hAnsi="Arial"/>
          <w:b w:val="0"/>
          <w:bCs w:val="0"/>
          <w:szCs w:val="22"/>
        </w:rPr>
      </w:pPr>
      <w:r w:rsidRPr="005B4EBD">
        <w:rPr>
          <w:rFonts w:ascii="Arial" w:hAnsi="Arial"/>
          <w:b w:val="0"/>
          <w:bCs w:val="0"/>
          <w:szCs w:val="22"/>
        </w:rPr>
        <w:t xml:space="preserve">10.25   This licensing authority is aware that the Gambling Commission has stated that it would generally not expect licensing authorities to become concerned </w:t>
      </w:r>
      <w:r w:rsidR="000C3C33" w:rsidRPr="005B4EBD">
        <w:rPr>
          <w:rFonts w:ascii="Arial" w:hAnsi="Arial"/>
          <w:b w:val="0"/>
          <w:bCs w:val="0"/>
          <w:szCs w:val="22"/>
        </w:rPr>
        <w:t xml:space="preserve">frequently </w:t>
      </w:r>
      <w:r w:rsidRPr="005B4EBD">
        <w:rPr>
          <w:rFonts w:ascii="Arial" w:hAnsi="Arial"/>
          <w:b w:val="0"/>
          <w:bCs w:val="0"/>
          <w:szCs w:val="22"/>
        </w:rPr>
        <w:t xml:space="preserve">with ensuring that gambling is conducted in a fair and open way as this will be addressed </w:t>
      </w:r>
      <w:r w:rsidRPr="005B4EBD">
        <w:rPr>
          <w:rFonts w:ascii="Arial" w:hAnsi="Arial"/>
          <w:b w:val="0"/>
          <w:bCs w:val="0"/>
          <w:szCs w:val="22"/>
        </w:rPr>
        <w:lastRenderedPageBreak/>
        <w:t>by the operator and personal licensing system. It is acknowledged that there is a greater role for the Licensing Authority in track gambling which is explained in Section 16 below.</w:t>
      </w:r>
    </w:p>
    <w:p w14:paraId="1635822F" w14:textId="77777777" w:rsidR="002822E1" w:rsidRPr="005B4EBD" w:rsidRDefault="002822E1">
      <w:pPr>
        <w:rPr>
          <w:rFonts w:ascii="Arial" w:hAnsi="Arial"/>
          <w:sz w:val="22"/>
          <w:szCs w:val="22"/>
        </w:rPr>
      </w:pPr>
    </w:p>
    <w:p w14:paraId="1DD00717" w14:textId="77777777" w:rsidR="002822E1" w:rsidRPr="005B4EBD" w:rsidRDefault="002822E1">
      <w:pPr>
        <w:jc w:val="both"/>
        <w:rPr>
          <w:rFonts w:ascii="Arial" w:hAnsi="Arial"/>
          <w:b/>
          <w:sz w:val="22"/>
          <w:szCs w:val="22"/>
        </w:rPr>
      </w:pPr>
      <w:r w:rsidRPr="005B4EBD">
        <w:rPr>
          <w:rFonts w:ascii="Arial" w:hAnsi="Arial"/>
          <w:b/>
          <w:sz w:val="22"/>
          <w:szCs w:val="22"/>
        </w:rPr>
        <w:t>Protecting children and other vulnerable persons from being harmed or exploited by gambling</w:t>
      </w:r>
    </w:p>
    <w:p w14:paraId="50ACB1CE" w14:textId="77777777" w:rsidR="002822E1" w:rsidRPr="005B4EBD" w:rsidRDefault="002822E1">
      <w:pPr>
        <w:jc w:val="both"/>
        <w:rPr>
          <w:rFonts w:ascii="Arial" w:hAnsi="Arial"/>
          <w:b/>
        </w:rPr>
      </w:pPr>
    </w:p>
    <w:p w14:paraId="0C2E0B5F" w14:textId="77777777" w:rsidR="002822E1" w:rsidRPr="005B4EBD" w:rsidRDefault="002822E1" w:rsidP="0037718E">
      <w:pPr>
        <w:numPr>
          <w:ilvl w:val="1"/>
          <w:numId w:val="27"/>
        </w:numPr>
        <w:tabs>
          <w:tab w:val="num" w:pos="720"/>
        </w:tabs>
        <w:ind w:left="720" w:hanging="720"/>
        <w:rPr>
          <w:rFonts w:ascii="Arial" w:hAnsi="Arial"/>
          <w:sz w:val="22"/>
          <w:szCs w:val="22"/>
        </w:rPr>
      </w:pPr>
      <w:r w:rsidRPr="005B4EBD">
        <w:rPr>
          <w:rFonts w:ascii="Arial" w:hAnsi="Arial"/>
          <w:sz w:val="22"/>
          <w:szCs w:val="22"/>
        </w:rPr>
        <w:t>We note the Gambling Commission Guidance to local authority’s states that this objective relates to preventing children from taking part in gambling as well as restriction of advertising so that gambling products are not aimed at, or are particularly attractive, to children.</w:t>
      </w:r>
    </w:p>
    <w:p w14:paraId="5D7705B0" w14:textId="77777777" w:rsidR="002822E1" w:rsidRPr="005B4EBD" w:rsidRDefault="002822E1">
      <w:pPr>
        <w:rPr>
          <w:rFonts w:ascii="Arial" w:hAnsi="Arial"/>
          <w:sz w:val="22"/>
          <w:szCs w:val="22"/>
        </w:rPr>
      </w:pPr>
    </w:p>
    <w:p w14:paraId="3A222A66" w14:textId="77777777" w:rsidR="00CF79B4" w:rsidRPr="005B4EBD" w:rsidRDefault="00CE1518" w:rsidP="00CE1518">
      <w:pPr>
        <w:rPr>
          <w:rFonts w:ascii="Arial" w:hAnsi="Arial"/>
          <w:sz w:val="22"/>
          <w:szCs w:val="22"/>
        </w:rPr>
      </w:pPr>
      <w:r w:rsidRPr="005B4EBD">
        <w:rPr>
          <w:rFonts w:ascii="Arial" w:hAnsi="Arial"/>
          <w:sz w:val="22"/>
          <w:szCs w:val="22"/>
        </w:rPr>
        <w:t xml:space="preserve">           </w:t>
      </w:r>
      <w:r w:rsidRPr="005B4EBD">
        <w:t xml:space="preserve"> </w:t>
      </w:r>
      <w:r w:rsidRPr="005B4EBD">
        <w:rPr>
          <w:rFonts w:ascii="Arial" w:hAnsi="Arial"/>
          <w:sz w:val="22"/>
          <w:szCs w:val="22"/>
        </w:rPr>
        <w:t>With regards to children and young persons w</w:t>
      </w:r>
      <w:r w:rsidR="00887216" w:rsidRPr="005B4EBD">
        <w:rPr>
          <w:rFonts w:ascii="Arial" w:hAnsi="Arial"/>
          <w:sz w:val="22"/>
          <w:szCs w:val="22"/>
        </w:rPr>
        <w:t>e</w:t>
      </w:r>
      <w:r w:rsidRPr="005B4EBD">
        <w:rPr>
          <w:rFonts w:ascii="Arial" w:hAnsi="Arial"/>
          <w:sz w:val="22"/>
          <w:szCs w:val="22"/>
        </w:rPr>
        <w:t xml:space="preserve"> recommend that the </w:t>
      </w:r>
      <w:r w:rsidR="00CF79B4" w:rsidRPr="005B4EBD">
        <w:rPr>
          <w:rFonts w:ascii="Arial" w:hAnsi="Arial"/>
          <w:sz w:val="22"/>
          <w:szCs w:val="22"/>
        </w:rPr>
        <w:t>following</w:t>
      </w:r>
    </w:p>
    <w:p w14:paraId="4BC14F64" w14:textId="77777777" w:rsidR="00CE1518" w:rsidRPr="005B4EBD" w:rsidRDefault="00CF79B4" w:rsidP="00CE1518">
      <w:pPr>
        <w:rPr>
          <w:rFonts w:ascii="Arial" w:hAnsi="Arial"/>
          <w:sz w:val="22"/>
          <w:szCs w:val="22"/>
        </w:rPr>
      </w:pPr>
      <w:r w:rsidRPr="005B4EBD">
        <w:rPr>
          <w:rFonts w:ascii="Arial" w:hAnsi="Arial"/>
          <w:sz w:val="22"/>
          <w:szCs w:val="22"/>
        </w:rPr>
        <w:t xml:space="preserve">            matters are considered by operators when making their risk assessment;     </w:t>
      </w:r>
    </w:p>
    <w:p w14:paraId="520F7BFB" w14:textId="77777777" w:rsidR="00CE1518" w:rsidRPr="005B4EBD" w:rsidRDefault="00CE1518" w:rsidP="00CE1518">
      <w:pPr>
        <w:rPr>
          <w:rFonts w:ascii="Arial" w:hAnsi="Arial"/>
          <w:sz w:val="22"/>
          <w:szCs w:val="22"/>
        </w:rPr>
      </w:pPr>
      <w:r w:rsidRPr="005B4EBD">
        <w:rPr>
          <w:rFonts w:ascii="Arial" w:hAnsi="Arial"/>
          <w:sz w:val="22"/>
          <w:szCs w:val="22"/>
        </w:rPr>
        <w:t xml:space="preserve">             </w:t>
      </w:r>
    </w:p>
    <w:p w14:paraId="37141F0E" w14:textId="77777777" w:rsidR="00CE1518" w:rsidRPr="005B4EBD" w:rsidRDefault="00CE1518" w:rsidP="0037718E">
      <w:pPr>
        <w:pStyle w:val="ListParagraph"/>
        <w:numPr>
          <w:ilvl w:val="0"/>
          <w:numId w:val="48"/>
        </w:numPr>
        <w:spacing w:after="200" w:line="276" w:lineRule="auto"/>
        <w:contextualSpacing/>
        <w:rPr>
          <w:rFonts w:ascii="Arial" w:hAnsi="Arial"/>
          <w:sz w:val="22"/>
          <w:szCs w:val="22"/>
        </w:rPr>
      </w:pPr>
      <w:r w:rsidRPr="005B4EBD">
        <w:rPr>
          <w:rFonts w:ascii="Arial" w:hAnsi="Arial"/>
          <w:sz w:val="22"/>
          <w:szCs w:val="22"/>
        </w:rPr>
        <w:t>Institutions, places or areas where the presence of children and young persons should be expected such as schools, youth clubs, parks, playgrounds and entertainment venues such as leisure centres, cinemas etc.</w:t>
      </w:r>
    </w:p>
    <w:p w14:paraId="19F831E2" w14:textId="77777777" w:rsidR="00CE1518" w:rsidRPr="005B4EBD" w:rsidRDefault="00CE1518" w:rsidP="0037718E">
      <w:pPr>
        <w:pStyle w:val="ListParagraph"/>
        <w:numPr>
          <w:ilvl w:val="0"/>
          <w:numId w:val="48"/>
        </w:numPr>
        <w:spacing w:after="200" w:line="276" w:lineRule="auto"/>
        <w:contextualSpacing/>
        <w:rPr>
          <w:rFonts w:ascii="Arial" w:hAnsi="Arial"/>
          <w:sz w:val="22"/>
          <w:szCs w:val="22"/>
        </w:rPr>
      </w:pPr>
      <w:r w:rsidRPr="005B4EBD">
        <w:rPr>
          <w:rFonts w:ascii="Arial" w:hAnsi="Arial"/>
          <w:sz w:val="22"/>
          <w:szCs w:val="22"/>
        </w:rPr>
        <w:t>Any premises where children congregate including bus stops, cafes, shops, and any other place where children are attracted</w:t>
      </w:r>
    </w:p>
    <w:p w14:paraId="619E5DC0" w14:textId="77777777" w:rsidR="00CE1518" w:rsidRPr="005B4EBD" w:rsidRDefault="00CE1518" w:rsidP="0037718E">
      <w:pPr>
        <w:pStyle w:val="ListParagraph"/>
        <w:numPr>
          <w:ilvl w:val="0"/>
          <w:numId w:val="48"/>
        </w:numPr>
        <w:spacing w:after="200" w:line="276" w:lineRule="auto"/>
        <w:contextualSpacing/>
        <w:rPr>
          <w:rFonts w:ascii="Arial" w:hAnsi="Arial"/>
          <w:sz w:val="22"/>
          <w:szCs w:val="22"/>
        </w:rPr>
      </w:pPr>
      <w:r w:rsidRPr="005B4EBD">
        <w:rPr>
          <w:rFonts w:ascii="Arial" w:hAnsi="Arial"/>
          <w:sz w:val="22"/>
          <w:szCs w:val="22"/>
        </w:rPr>
        <w:t>Any areas that are prone to issues of anti-social behaviour, under-age drinking etc. involving children</w:t>
      </w:r>
    </w:p>
    <w:p w14:paraId="137F86DD" w14:textId="77777777" w:rsidR="00CE1518" w:rsidRPr="005B4EBD" w:rsidRDefault="00CE1518" w:rsidP="0037718E">
      <w:pPr>
        <w:pStyle w:val="ListParagraph"/>
        <w:numPr>
          <w:ilvl w:val="0"/>
          <w:numId w:val="48"/>
        </w:numPr>
        <w:spacing w:after="200" w:line="276" w:lineRule="auto"/>
        <w:contextualSpacing/>
        <w:rPr>
          <w:rFonts w:ascii="Arial" w:hAnsi="Arial"/>
          <w:sz w:val="22"/>
          <w:szCs w:val="22"/>
        </w:rPr>
      </w:pPr>
      <w:r w:rsidRPr="005B4EBD">
        <w:rPr>
          <w:rFonts w:ascii="Arial" w:hAnsi="Arial"/>
          <w:sz w:val="22"/>
          <w:szCs w:val="22"/>
        </w:rPr>
        <w:t>Recorded incidents of attempted under-age gambling</w:t>
      </w:r>
    </w:p>
    <w:p w14:paraId="1E658648" w14:textId="77777777" w:rsidR="00CE1518" w:rsidRPr="005B4EBD" w:rsidRDefault="00CE1518" w:rsidP="00CE1518">
      <w:pPr>
        <w:pStyle w:val="ListParagraph"/>
        <w:spacing w:after="200" w:line="276" w:lineRule="auto"/>
        <w:contextualSpacing/>
      </w:pPr>
    </w:p>
    <w:p w14:paraId="37DD4243" w14:textId="77777777" w:rsidR="00CE1518" w:rsidRPr="005B4EBD" w:rsidRDefault="00CE1518" w:rsidP="0037718E">
      <w:pPr>
        <w:numPr>
          <w:ilvl w:val="1"/>
          <w:numId w:val="27"/>
        </w:numPr>
        <w:tabs>
          <w:tab w:val="num" w:pos="720"/>
        </w:tabs>
        <w:ind w:left="720" w:hanging="720"/>
        <w:rPr>
          <w:rFonts w:ascii="Arial" w:hAnsi="Arial"/>
          <w:sz w:val="22"/>
          <w:szCs w:val="22"/>
        </w:rPr>
      </w:pPr>
      <w:r w:rsidRPr="005B4EBD">
        <w:rPr>
          <w:rFonts w:ascii="Arial" w:hAnsi="Arial"/>
          <w:sz w:val="22"/>
          <w:szCs w:val="22"/>
        </w:rPr>
        <w:t>In reference to the term “vulnerable persons” we note that the Gambling Commission or statute law is not seeking to offer a definition but the Commission states that “it will for regulatory purposes assume that this group includes</w:t>
      </w:r>
    </w:p>
    <w:p w14:paraId="3E43D078" w14:textId="77777777" w:rsidR="00CE1518" w:rsidRPr="005B4EBD" w:rsidRDefault="00CE1518" w:rsidP="00CE1518">
      <w:pPr>
        <w:tabs>
          <w:tab w:val="num" w:pos="720"/>
        </w:tabs>
        <w:rPr>
          <w:rFonts w:ascii="Arial" w:hAnsi="Arial"/>
          <w:sz w:val="22"/>
          <w:szCs w:val="22"/>
        </w:rPr>
      </w:pPr>
    </w:p>
    <w:p w14:paraId="4AA1540D" w14:textId="77777777" w:rsidR="00CE1518" w:rsidRPr="005B4EBD" w:rsidRDefault="00CE1518" w:rsidP="0037718E">
      <w:pPr>
        <w:numPr>
          <w:ilvl w:val="0"/>
          <w:numId w:val="16"/>
        </w:numPr>
        <w:tabs>
          <w:tab w:val="left" w:pos="1260"/>
        </w:tabs>
        <w:ind w:firstLine="0"/>
        <w:rPr>
          <w:rFonts w:ascii="Arial" w:hAnsi="Arial"/>
          <w:sz w:val="22"/>
          <w:szCs w:val="22"/>
        </w:rPr>
      </w:pPr>
      <w:r w:rsidRPr="005B4EBD">
        <w:rPr>
          <w:rFonts w:ascii="Arial" w:hAnsi="Arial"/>
          <w:sz w:val="22"/>
          <w:szCs w:val="22"/>
        </w:rPr>
        <w:t>people who gamble more than they want to;</w:t>
      </w:r>
    </w:p>
    <w:p w14:paraId="2A224300" w14:textId="77777777" w:rsidR="00CE1518" w:rsidRPr="005B4EBD" w:rsidRDefault="00CE1518" w:rsidP="00CE1518">
      <w:pPr>
        <w:tabs>
          <w:tab w:val="left" w:pos="1260"/>
        </w:tabs>
        <w:ind w:left="720"/>
        <w:rPr>
          <w:rFonts w:ascii="Arial" w:hAnsi="Arial"/>
          <w:sz w:val="22"/>
          <w:szCs w:val="22"/>
        </w:rPr>
      </w:pPr>
    </w:p>
    <w:p w14:paraId="7F712D64" w14:textId="77777777" w:rsidR="00CE1518" w:rsidRPr="005B4EBD" w:rsidRDefault="00CE1518" w:rsidP="0037718E">
      <w:pPr>
        <w:numPr>
          <w:ilvl w:val="0"/>
          <w:numId w:val="16"/>
        </w:numPr>
        <w:tabs>
          <w:tab w:val="left" w:pos="1260"/>
        </w:tabs>
        <w:ind w:firstLine="0"/>
        <w:rPr>
          <w:rFonts w:ascii="Arial" w:hAnsi="Arial"/>
          <w:sz w:val="22"/>
          <w:szCs w:val="22"/>
        </w:rPr>
      </w:pPr>
      <w:r w:rsidRPr="005B4EBD">
        <w:rPr>
          <w:rFonts w:ascii="Arial" w:hAnsi="Arial"/>
          <w:sz w:val="22"/>
          <w:szCs w:val="22"/>
        </w:rPr>
        <w:t>people who gamble beyond their means;</w:t>
      </w:r>
    </w:p>
    <w:p w14:paraId="33E73FBA" w14:textId="77777777" w:rsidR="00CE1518" w:rsidRPr="005B4EBD" w:rsidRDefault="00CE1518" w:rsidP="00CE1518">
      <w:pPr>
        <w:tabs>
          <w:tab w:val="left" w:pos="1260"/>
        </w:tabs>
        <w:rPr>
          <w:rFonts w:ascii="Arial" w:hAnsi="Arial"/>
          <w:sz w:val="22"/>
          <w:szCs w:val="22"/>
        </w:rPr>
      </w:pPr>
    </w:p>
    <w:p w14:paraId="498499B6" w14:textId="77777777" w:rsidR="00CE1518" w:rsidRPr="005B4EBD" w:rsidRDefault="00CE1518" w:rsidP="0037718E">
      <w:pPr>
        <w:numPr>
          <w:ilvl w:val="0"/>
          <w:numId w:val="16"/>
        </w:numPr>
        <w:tabs>
          <w:tab w:val="clear" w:pos="720"/>
          <w:tab w:val="num" w:pos="1260"/>
        </w:tabs>
        <w:ind w:left="1260" w:hanging="540"/>
        <w:rPr>
          <w:rFonts w:ascii="Arial" w:hAnsi="Arial"/>
          <w:sz w:val="22"/>
          <w:szCs w:val="22"/>
        </w:rPr>
      </w:pPr>
      <w:r w:rsidRPr="005B4EBD">
        <w:rPr>
          <w:rFonts w:ascii="Arial" w:hAnsi="Arial"/>
          <w:sz w:val="22"/>
          <w:szCs w:val="22"/>
        </w:rPr>
        <w:t>and people who may not be able to make informed or balanced decisions about gambling due to, for example, mental health, a learning disability or substance misuse relating to alcohol or drugs.</w:t>
      </w:r>
    </w:p>
    <w:p w14:paraId="7F09BE78" w14:textId="77777777" w:rsidR="00CE1518" w:rsidRPr="005B4EBD" w:rsidRDefault="00CE1518" w:rsidP="00CE1518">
      <w:pPr>
        <w:pStyle w:val="ListParagraph"/>
        <w:rPr>
          <w:rFonts w:ascii="Arial" w:hAnsi="Arial"/>
          <w:sz w:val="22"/>
          <w:szCs w:val="22"/>
        </w:rPr>
      </w:pPr>
    </w:p>
    <w:p w14:paraId="33DCFC41" w14:textId="77777777" w:rsidR="00CE1518" w:rsidRPr="005B4EBD" w:rsidRDefault="00CE1518" w:rsidP="00CE1518">
      <w:pPr>
        <w:rPr>
          <w:rFonts w:ascii="Arial" w:hAnsi="Arial"/>
          <w:sz w:val="22"/>
          <w:szCs w:val="22"/>
        </w:rPr>
      </w:pPr>
    </w:p>
    <w:p w14:paraId="3FC60A6D" w14:textId="77777777" w:rsidR="00887216" w:rsidRPr="005B4EBD" w:rsidRDefault="00CE1518" w:rsidP="00887216">
      <w:pPr>
        <w:rPr>
          <w:rFonts w:ascii="Arial" w:hAnsi="Arial"/>
          <w:sz w:val="22"/>
          <w:szCs w:val="22"/>
        </w:rPr>
      </w:pPr>
      <w:r w:rsidRPr="005B4EBD">
        <w:rPr>
          <w:rFonts w:ascii="Arial" w:hAnsi="Arial"/>
          <w:sz w:val="22"/>
          <w:szCs w:val="22"/>
        </w:rPr>
        <w:t xml:space="preserve">10.29 </w:t>
      </w:r>
      <w:r w:rsidR="00887216" w:rsidRPr="005B4EBD">
        <w:rPr>
          <w:rFonts w:ascii="Arial" w:hAnsi="Arial"/>
          <w:sz w:val="22"/>
          <w:szCs w:val="22"/>
        </w:rPr>
        <w:t xml:space="preserve"> With regards to matters relating to vulnerable adults we recommend the following </w:t>
      </w:r>
      <w:r w:rsidR="00CF79B4" w:rsidRPr="005B4EBD">
        <w:rPr>
          <w:rFonts w:ascii="Arial" w:hAnsi="Arial"/>
          <w:sz w:val="22"/>
          <w:szCs w:val="22"/>
        </w:rPr>
        <w:t xml:space="preserve"> </w:t>
      </w:r>
    </w:p>
    <w:p w14:paraId="2B8AD602" w14:textId="77777777" w:rsidR="00887216" w:rsidRPr="005B4EBD" w:rsidRDefault="00887216" w:rsidP="00887216">
      <w:pPr>
        <w:rPr>
          <w:rFonts w:ascii="Arial" w:hAnsi="Arial"/>
          <w:sz w:val="22"/>
          <w:szCs w:val="22"/>
        </w:rPr>
      </w:pPr>
      <w:r w:rsidRPr="005B4EBD">
        <w:rPr>
          <w:rFonts w:ascii="Arial" w:hAnsi="Arial"/>
          <w:sz w:val="22"/>
          <w:szCs w:val="22"/>
        </w:rPr>
        <w:t xml:space="preserve">            </w:t>
      </w:r>
      <w:r w:rsidR="00CF79B4" w:rsidRPr="005B4EBD">
        <w:rPr>
          <w:rFonts w:ascii="Arial" w:hAnsi="Arial"/>
          <w:sz w:val="22"/>
          <w:szCs w:val="22"/>
        </w:rPr>
        <w:t>matters, are considered by operators when making their risk assessments:</w:t>
      </w:r>
    </w:p>
    <w:p w14:paraId="0840DF79" w14:textId="77777777" w:rsidR="00CF79B4" w:rsidRPr="005B4EBD" w:rsidRDefault="00CF79B4" w:rsidP="00887216">
      <w:pPr>
        <w:rPr>
          <w:rFonts w:ascii="Arial" w:hAnsi="Arial"/>
          <w:sz w:val="22"/>
          <w:szCs w:val="22"/>
        </w:rPr>
      </w:pPr>
    </w:p>
    <w:p w14:paraId="3BC9E924" w14:textId="77777777" w:rsidR="00887216" w:rsidRPr="005B4EBD" w:rsidRDefault="00887216" w:rsidP="0037718E">
      <w:pPr>
        <w:numPr>
          <w:ilvl w:val="0"/>
          <w:numId w:val="49"/>
        </w:numPr>
        <w:spacing w:after="200" w:line="276" w:lineRule="auto"/>
        <w:contextualSpacing/>
        <w:rPr>
          <w:rFonts w:ascii="Arial" w:hAnsi="Arial"/>
          <w:sz w:val="22"/>
          <w:szCs w:val="22"/>
        </w:rPr>
      </w:pPr>
      <w:r w:rsidRPr="005B4EBD">
        <w:rPr>
          <w:rFonts w:ascii="Arial" w:hAnsi="Arial"/>
          <w:sz w:val="22"/>
          <w:szCs w:val="22"/>
        </w:rPr>
        <w:t>Information held by licensees regarding self-exclusions and incidents of under-age gambling</w:t>
      </w:r>
    </w:p>
    <w:p w14:paraId="4C01EF28" w14:textId="77777777" w:rsidR="00887216" w:rsidRPr="005B4EBD" w:rsidRDefault="00887216" w:rsidP="0037718E">
      <w:pPr>
        <w:numPr>
          <w:ilvl w:val="0"/>
          <w:numId w:val="49"/>
        </w:numPr>
        <w:spacing w:after="200" w:line="276" w:lineRule="auto"/>
        <w:contextualSpacing/>
        <w:rPr>
          <w:rFonts w:ascii="Arial" w:hAnsi="Arial"/>
          <w:sz w:val="22"/>
          <w:szCs w:val="22"/>
        </w:rPr>
      </w:pPr>
      <w:r w:rsidRPr="005B4EBD">
        <w:rPr>
          <w:rFonts w:ascii="Arial" w:hAnsi="Arial"/>
          <w:sz w:val="22"/>
          <w:szCs w:val="22"/>
        </w:rPr>
        <w:t>Gaming trends that may mirror days for financial payments such as pay days or benefit payments</w:t>
      </w:r>
    </w:p>
    <w:p w14:paraId="0140ACA6" w14:textId="77777777" w:rsidR="00887216" w:rsidRPr="005B4EBD" w:rsidRDefault="00887216" w:rsidP="0037718E">
      <w:pPr>
        <w:numPr>
          <w:ilvl w:val="0"/>
          <w:numId w:val="49"/>
        </w:numPr>
        <w:spacing w:after="200" w:line="276" w:lineRule="auto"/>
        <w:contextualSpacing/>
        <w:rPr>
          <w:rFonts w:ascii="Arial" w:hAnsi="Arial"/>
          <w:sz w:val="22"/>
          <w:szCs w:val="22"/>
        </w:rPr>
      </w:pPr>
      <w:r w:rsidRPr="005B4EBD">
        <w:rPr>
          <w:rFonts w:ascii="Arial" w:hAnsi="Arial"/>
          <w:sz w:val="22"/>
          <w:szCs w:val="22"/>
        </w:rPr>
        <w:t>Arrangement for localised exchange of information regarding self-exclusions and gaming trends</w:t>
      </w:r>
    </w:p>
    <w:p w14:paraId="292C0AFD" w14:textId="77777777" w:rsidR="00887216" w:rsidRPr="005B4EBD" w:rsidRDefault="00887216" w:rsidP="0037718E">
      <w:pPr>
        <w:numPr>
          <w:ilvl w:val="0"/>
          <w:numId w:val="49"/>
        </w:numPr>
        <w:spacing w:after="200" w:line="276" w:lineRule="auto"/>
        <w:contextualSpacing/>
        <w:rPr>
          <w:rFonts w:ascii="Arial" w:hAnsi="Arial"/>
          <w:sz w:val="22"/>
          <w:szCs w:val="22"/>
        </w:rPr>
      </w:pPr>
      <w:r w:rsidRPr="005B4EBD">
        <w:rPr>
          <w:rFonts w:ascii="Arial" w:hAnsi="Arial"/>
          <w:sz w:val="22"/>
          <w:szCs w:val="22"/>
        </w:rPr>
        <w:t>Proximity of premises which may be frequented by vulnerable people such as hospitals, residential care homes, medical facilities, doctor’s surgeries, housing association offices, addiction clinics or help centres, places where alcohol or drug dependent people may congregate etc.</w:t>
      </w:r>
    </w:p>
    <w:p w14:paraId="19AE459C" w14:textId="77777777" w:rsidR="00CE1518" w:rsidRPr="005B4EBD" w:rsidRDefault="00CE1518" w:rsidP="00CE1518">
      <w:pPr>
        <w:rPr>
          <w:rFonts w:ascii="Arial" w:hAnsi="Arial"/>
          <w:sz w:val="22"/>
          <w:szCs w:val="22"/>
        </w:rPr>
      </w:pPr>
    </w:p>
    <w:p w14:paraId="4DB12B67" w14:textId="2DC6DB0E" w:rsidR="009B359E" w:rsidRPr="005B4EBD" w:rsidRDefault="00504F95" w:rsidP="00504F95">
      <w:pPr>
        <w:tabs>
          <w:tab w:val="left" w:pos="720"/>
        </w:tabs>
        <w:ind w:left="720" w:hanging="720"/>
        <w:rPr>
          <w:rFonts w:ascii="Arial" w:hAnsi="Arial"/>
          <w:sz w:val="22"/>
          <w:szCs w:val="22"/>
        </w:rPr>
      </w:pPr>
      <w:r>
        <w:rPr>
          <w:rFonts w:ascii="Arial" w:hAnsi="Arial"/>
          <w:sz w:val="22"/>
          <w:szCs w:val="22"/>
        </w:rPr>
        <w:t>1</w:t>
      </w:r>
      <w:r w:rsidR="009B359E" w:rsidRPr="005B4EBD">
        <w:rPr>
          <w:rFonts w:ascii="Arial" w:hAnsi="Arial"/>
          <w:sz w:val="22"/>
          <w:szCs w:val="22"/>
        </w:rPr>
        <w:t>0.30</w:t>
      </w:r>
      <w:r>
        <w:rPr>
          <w:rFonts w:ascii="Arial" w:hAnsi="Arial"/>
          <w:sz w:val="22"/>
          <w:szCs w:val="22"/>
        </w:rPr>
        <w:tab/>
      </w:r>
      <w:r w:rsidR="00887216" w:rsidRPr="005B4EBD">
        <w:rPr>
          <w:rFonts w:ascii="Arial" w:hAnsi="Arial"/>
          <w:sz w:val="22"/>
          <w:szCs w:val="22"/>
        </w:rPr>
        <w:t xml:space="preserve">This licensing authority will consider promotion of this licensing objective on a      </w:t>
      </w:r>
      <w:r w:rsidR="009B359E" w:rsidRPr="005B4EBD">
        <w:rPr>
          <w:rFonts w:ascii="Arial" w:hAnsi="Arial"/>
          <w:sz w:val="22"/>
          <w:szCs w:val="22"/>
        </w:rPr>
        <w:t xml:space="preserve">     </w:t>
      </w:r>
      <w:r w:rsidR="00887216" w:rsidRPr="005B4EBD">
        <w:rPr>
          <w:rFonts w:ascii="Arial" w:hAnsi="Arial"/>
          <w:sz w:val="22"/>
          <w:szCs w:val="22"/>
        </w:rPr>
        <w:t>common sense, case by case basis.</w:t>
      </w:r>
      <w:r w:rsidR="009B359E" w:rsidRPr="005B4EBD">
        <w:rPr>
          <w:rFonts w:ascii="Arial" w:hAnsi="Arial"/>
          <w:sz w:val="22"/>
          <w:szCs w:val="22"/>
        </w:rPr>
        <w:t xml:space="preserve"> We will also take account of the Codes of Practice regarding this objective in relation to specific types of premises.</w:t>
      </w:r>
    </w:p>
    <w:p w14:paraId="20DAF9AE" w14:textId="77777777" w:rsidR="00887216" w:rsidRPr="005B4EBD" w:rsidRDefault="00887216" w:rsidP="00887216">
      <w:pPr>
        <w:tabs>
          <w:tab w:val="num" w:pos="1260"/>
        </w:tabs>
        <w:rPr>
          <w:rFonts w:ascii="Arial" w:hAnsi="Arial"/>
          <w:sz w:val="22"/>
          <w:szCs w:val="22"/>
        </w:rPr>
      </w:pPr>
    </w:p>
    <w:p w14:paraId="0BA94F8C" w14:textId="77777777" w:rsidR="00655BB3" w:rsidRPr="005B4EBD" w:rsidRDefault="00655BB3">
      <w:pPr>
        <w:jc w:val="both"/>
        <w:rPr>
          <w:rFonts w:ascii="Arial" w:hAnsi="Arial"/>
          <w:b/>
          <w:sz w:val="22"/>
          <w:szCs w:val="22"/>
        </w:rPr>
      </w:pPr>
    </w:p>
    <w:p w14:paraId="795D5E56" w14:textId="77777777" w:rsidR="00655BB3" w:rsidRPr="005B4EBD" w:rsidRDefault="00655BB3">
      <w:pPr>
        <w:jc w:val="both"/>
        <w:rPr>
          <w:rFonts w:ascii="Arial" w:hAnsi="Arial"/>
          <w:b/>
          <w:sz w:val="22"/>
          <w:szCs w:val="22"/>
        </w:rPr>
      </w:pPr>
    </w:p>
    <w:p w14:paraId="0DF8F717" w14:textId="77777777" w:rsidR="002822E1" w:rsidRPr="005B4EBD" w:rsidRDefault="002822E1">
      <w:pPr>
        <w:jc w:val="both"/>
        <w:rPr>
          <w:rFonts w:ascii="Arial" w:hAnsi="Arial"/>
          <w:b/>
          <w:sz w:val="22"/>
          <w:szCs w:val="22"/>
        </w:rPr>
      </w:pPr>
      <w:r w:rsidRPr="005B4EBD">
        <w:rPr>
          <w:rFonts w:ascii="Arial" w:hAnsi="Arial"/>
          <w:b/>
          <w:sz w:val="22"/>
          <w:szCs w:val="22"/>
        </w:rPr>
        <w:t>Conditions on Premises Licences</w:t>
      </w:r>
    </w:p>
    <w:p w14:paraId="232BEBEC" w14:textId="77777777" w:rsidR="002822E1" w:rsidRPr="005B4EBD" w:rsidRDefault="002822E1">
      <w:pPr>
        <w:jc w:val="both"/>
        <w:rPr>
          <w:rFonts w:ascii="Arial" w:hAnsi="Arial"/>
          <w:sz w:val="22"/>
          <w:szCs w:val="22"/>
        </w:rPr>
      </w:pPr>
    </w:p>
    <w:p w14:paraId="670689E9" w14:textId="77777777" w:rsidR="002822E1" w:rsidRPr="005B4EBD" w:rsidRDefault="006B577E" w:rsidP="009B359E">
      <w:pPr>
        <w:rPr>
          <w:rFonts w:ascii="Arial" w:hAnsi="Arial"/>
          <w:sz w:val="22"/>
          <w:szCs w:val="22"/>
        </w:rPr>
      </w:pPr>
      <w:r w:rsidRPr="005B4EBD">
        <w:rPr>
          <w:rFonts w:ascii="Arial" w:hAnsi="Arial"/>
          <w:sz w:val="22"/>
          <w:szCs w:val="22"/>
        </w:rPr>
        <w:t>10.31</w:t>
      </w:r>
      <w:r w:rsidR="009B359E" w:rsidRPr="005B4EBD">
        <w:rPr>
          <w:rFonts w:ascii="Arial" w:hAnsi="Arial"/>
          <w:sz w:val="22"/>
          <w:szCs w:val="22"/>
        </w:rPr>
        <w:t xml:space="preserve">    </w:t>
      </w:r>
      <w:r w:rsidR="002822E1" w:rsidRPr="005B4EBD">
        <w:rPr>
          <w:rFonts w:ascii="Arial" w:hAnsi="Arial"/>
          <w:sz w:val="22"/>
          <w:szCs w:val="22"/>
        </w:rPr>
        <w:t>Any conditions we attach to licences will be proportionate and will be :</w:t>
      </w:r>
    </w:p>
    <w:p w14:paraId="00E58CEF" w14:textId="77777777" w:rsidR="002822E1" w:rsidRPr="005B4EBD" w:rsidRDefault="002822E1">
      <w:pPr>
        <w:jc w:val="both"/>
        <w:rPr>
          <w:rFonts w:ascii="Arial" w:hAnsi="Arial"/>
          <w:sz w:val="22"/>
          <w:szCs w:val="22"/>
        </w:rPr>
      </w:pPr>
    </w:p>
    <w:p w14:paraId="015C65C6" w14:textId="77777777" w:rsidR="002822E1" w:rsidRPr="005B4EBD" w:rsidRDefault="002822E1" w:rsidP="0037718E">
      <w:pPr>
        <w:numPr>
          <w:ilvl w:val="0"/>
          <w:numId w:val="9"/>
        </w:numPr>
        <w:tabs>
          <w:tab w:val="clear" w:pos="720"/>
          <w:tab w:val="num" w:pos="1260"/>
        </w:tabs>
        <w:ind w:left="1260" w:hanging="540"/>
        <w:rPr>
          <w:rFonts w:ascii="Arial" w:hAnsi="Arial"/>
          <w:sz w:val="22"/>
          <w:szCs w:val="22"/>
        </w:rPr>
      </w:pPr>
      <w:r w:rsidRPr="005B4EBD">
        <w:rPr>
          <w:rFonts w:ascii="Arial" w:hAnsi="Arial"/>
          <w:sz w:val="22"/>
          <w:szCs w:val="22"/>
        </w:rPr>
        <w:t>relevant to the need to make the proposed building suitable as a gambling facility</w:t>
      </w:r>
    </w:p>
    <w:p w14:paraId="50B91234" w14:textId="77777777" w:rsidR="002822E1" w:rsidRPr="005B4EBD" w:rsidRDefault="002822E1">
      <w:pPr>
        <w:tabs>
          <w:tab w:val="num" w:pos="1260"/>
        </w:tabs>
        <w:ind w:left="720"/>
        <w:rPr>
          <w:rFonts w:ascii="Arial" w:hAnsi="Arial"/>
          <w:sz w:val="22"/>
          <w:szCs w:val="22"/>
        </w:rPr>
      </w:pPr>
    </w:p>
    <w:p w14:paraId="66FC3FD9" w14:textId="77777777" w:rsidR="002822E1" w:rsidRPr="005B4EBD" w:rsidRDefault="002822E1" w:rsidP="0037718E">
      <w:pPr>
        <w:numPr>
          <w:ilvl w:val="0"/>
          <w:numId w:val="9"/>
        </w:numPr>
        <w:tabs>
          <w:tab w:val="clear" w:pos="720"/>
          <w:tab w:val="num" w:pos="1260"/>
        </w:tabs>
        <w:ind w:left="1260" w:hanging="540"/>
        <w:rPr>
          <w:rFonts w:ascii="Arial" w:hAnsi="Arial"/>
          <w:sz w:val="22"/>
          <w:szCs w:val="22"/>
        </w:rPr>
      </w:pPr>
      <w:r w:rsidRPr="005B4EBD">
        <w:rPr>
          <w:rFonts w:ascii="Arial" w:hAnsi="Arial"/>
          <w:sz w:val="22"/>
          <w:szCs w:val="22"/>
        </w:rPr>
        <w:t>directly related to the premises and the type of licence applied for;</w:t>
      </w:r>
    </w:p>
    <w:p w14:paraId="762A4916" w14:textId="77777777" w:rsidR="002822E1" w:rsidRPr="005B4EBD" w:rsidRDefault="002822E1">
      <w:pPr>
        <w:tabs>
          <w:tab w:val="num" w:pos="1260"/>
        </w:tabs>
        <w:rPr>
          <w:rFonts w:ascii="Arial" w:hAnsi="Arial"/>
          <w:sz w:val="22"/>
          <w:szCs w:val="22"/>
        </w:rPr>
      </w:pPr>
    </w:p>
    <w:p w14:paraId="4F42C85A" w14:textId="77777777" w:rsidR="002822E1" w:rsidRPr="005B4EBD" w:rsidRDefault="002822E1" w:rsidP="0037718E">
      <w:pPr>
        <w:numPr>
          <w:ilvl w:val="0"/>
          <w:numId w:val="9"/>
        </w:numPr>
        <w:tabs>
          <w:tab w:val="clear" w:pos="720"/>
          <w:tab w:val="num" w:pos="1260"/>
        </w:tabs>
        <w:ind w:left="1260" w:hanging="540"/>
        <w:rPr>
          <w:rFonts w:ascii="Arial" w:hAnsi="Arial"/>
          <w:sz w:val="22"/>
          <w:szCs w:val="22"/>
        </w:rPr>
      </w:pPr>
      <w:r w:rsidRPr="005B4EBD">
        <w:rPr>
          <w:rFonts w:ascii="Arial" w:hAnsi="Arial"/>
          <w:sz w:val="22"/>
          <w:szCs w:val="22"/>
        </w:rPr>
        <w:t>fairly and reasonably related to the scale and type of premises: and</w:t>
      </w:r>
    </w:p>
    <w:p w14:paraId="500D0C2C" w14:textId="77777777" w:rsidR="002822E1" w:rsidRPr="005B4EBD" w:rsidRDefault="002822E1">
      <w:pPr>
        <w:tabs>
          <w:tab w:val="num" w:pos="1260"/>
        </w:tabs>
        <w:rPr>
          <w:rFonts w:ascii="Arial" w:hAnsi="Arial"/>
          <w:sz w:val="22"/>
          <w:szCs w:val="22"/>
        </w:rPr>
      </w:pPr>
    </w:p>
    <w:p w14:paraId="1F98C7E8" w14:textId="77777777" w:rsidR="002822E1" w:rsidRPr="005B4EBD" w:rsidRDefault="002822E1" w:rsidP="0037718E">
      <w:pPr>
        <w:numPr>
          <w:ilvl w:val="0"/>
          <w:numId w:val="9"/>
        </w:numPr>
        <w:tabs>
          <w:tab w:val="clear" w:pos="720"/>
          <w:tab w:val="num" w:pos="1260"/>
        </w:tabs>
        <w:ind w:left="1260" w:hanging="540"/>
        <w:rPr>
          <w:rFonts w:ascii="Arial" w:hAnsi="Arial"/>
          <w:sz w:val="22"/>
          <w:szCs w:val="22"/>
        </w:rPr>
      </w:pPr>
      <w:r w:rsidRPr="005B4EBD">
        <w:rPr>
          <w:rFonts w:ascii="Arial" w:hAnsi="Arial"/>
          <w:sz w:val="22"/>
          <w:szCs w:val="22"/>
        </w:rPr>
        <w:t xml:space="preserve">reasonable in all other respects. </w:t>
      </w:r>
    </w:p>
    <w:p w14:paraId="0C72092B" w14:textId="77777777" w:rsidR="00504F95" w:rsidRDefault="00504F95" w:rsidP="00DC66DF">
      <w:pPr>
        <w:tabs>
          <w:tab w:val="num" w:pos="1260"/>
        </w:tabs>
        <w:rPr>
          <w:rFonts w:ascii="Arial" w:hAnsi="Arial"/>
          <w:sz w:val="22"/>
          <w:szCs w:val="22"/>
        </w:rPr>
      </w:pPr>
    </w:p>
    <w:p w14:paraId="1C75412F" w14:textId="4A21C43C" w:rsidR="006A550C" w:rsidRPr="005B4EBD" w:rsidRDefault="006B577E" w:rsidP="00504F95">
      <w:pPr>
        <w:tabs>
          <w:tab w:val="num" w:pos="1260"/>
        </w:tabs>
        <w:ind w:left="720" w:hanging="720"/>
        <w:rPr>
          <w:rFonts w:ascii="Arial" w:hAnsi="Arial"/>
          <w:sz w:val="22"/>
          <w:szCs w:val="22"/>
        </w:rPr>
      </w:pPr>
      <w:r w:rsidRPr="005B4EBD">
        <w:rPr>
          <w:rFonts w:ascii="Arial" w:hAnsi="Arial"/>
          <w:sz w:val="22"/>
          <w:szCs w:val="22"/>
        </w:rPr>
        <w:t>10.32</w:t>
      </w:r>
      <w:r w:rsidR="00DC66DF">
        <w:rPr>
          <w:rFonts w:ascii="Arial" w:hAnsi="Arial"/>
          <w:sz w:val="22"/>
          <w:szCs w:val="22"/>
        </w:rPr>
        <w:tab/>
      </w:r>
      <w:r w:rsidR="002822E1" w:rsidRPr="005B4EBD">
        <w:rPr>
          <w:rFonts w:ascii="Arial" w:hAnsi="Arial"/>
          <w:sz w:val="22"/>
          <w:szCs w:val="22"/>
        </w:rPr>
        <w:t>The Authority is aware that the</w:t>
      </w:r>
      <w:r w:rsidR="00E76EDA" w:rsidRPr="005B4EBD">
        <w:rPr>
          <w:rFonts w:ascii="Arial" w:hAnsi="Arial"/>
          <w:sz w:val="22"/>
          <w:szCs w:val="22"/>
        </w:rPr>
        <w:t xml:space="preserve"> mandatory and default conditions imposed by the </w:t>
      </w:r>
      <w:r w:rsidR="009B359E" w:rsidRPr="005B4EBD">
        <w:rPr>
          <w:rFonts w:ascii="Arial" w:hAnsi="Arial"/>
          <w:sz w:val="22"/>
          <w:szCs w:val="22"/>
        </w:rPr>
        <w:t xml:space="preserve">   </w:t>
      </w:r>
      <w:r w:rsidR="00E76EDA" w:rsidRPr="005B4EBD">
        <w:rPr>
          <w:rFonts w:ascii="Arial" w:hAnsi="Arial"/>
          <w:sz w:val="22"/>
          <w:szCs w:val="22"/>
        </w:rPr>
        <w:t>Gambling Commission will normally be sufficient to regulate gambling premises. In exceptional cases where there are specific risks or problems associated with a particular locality, specific premises or class of premises, the authority may consider attaching individual conditions related to the licensing objectives</w:t>
      </w:r>
      <w:r w:rsidR="00F428D2" w:rsidRPr="005B4EBD">
        <w:rPr>
          <w:rFonts w:ascii="Arial" w:hAnsi="Arial"/>
          <w:sz w:val="22"/>
          <w:szCs w:val="22"/>
        </w:rPr>
        <w:t>.</w:t>
      </w:r>
      <w:r w:rsidR="00E76EDA" w:rsidRPr="005B4EBD">
        <w:rPr>
          <w:rFonts w:ascii="Arial" w:hAnsi="Arial"/>
          <w:sz w:val="22"/>
          <w:szCs w:val="22"/>
        </w:rPr>
        <w:t xml:space="preserve"> </w:t>
      </w:r>
    </w:p>
    <w:p w14:paraId="595258B4" w14:textId="77777777" w:rsidR="00E76EDA" w:rsidRPr="005B4EBD" w:rsidRDefault="00E76EDA" w:rsidP="00E76EDA">
      <w:pPr>
        <w:ind w:left="720"/>
        <w:rPr>
          <w:rFonts w:ascii="Arial" w:hAnsi="Arial"/>
          <w:sz w:val="22"/>
          <w:szCs w:val="22"/>
        </w:rPr>
      </w:pPr>
    </w:p>
    <w:p w14:paraId="4721C6CF" w14:textId="41EFDE68" w:rsidR="00E76EDA" w:rsidRPr="005B4EBD" w:rsidRDefault="006B577E" w:rsidP="00504F95">
      <w:pPr>
        <w:tabs>
          <w:tab w:val="num" w:pos="1260"/>
        </w:tabs>
        <w:ind w:left="720" w:hanging="720"/>
        <w:rPr>
          <w:rFonts w:ascii="Arial" w:hAnsi="Arial"/>
          <w:sz w:val="22"/>
          <w:szCs w:val="22"/>
        </w:rPr>
      </w:pPr>
      <w:r w:rsidRPr="005B4EBD">
        <w:rPr>
          <w:rFonts w:ascii="Arial" w:hAnsi="Arial"/>
          <w:sz w:val="22"/>
          <w:szCs w:val="22"/>
        </w:rPr>
        <w:t>10.33</w:t>
      </w:r>
      <w:r w:rsidR="00504F95">
        <w:rPr>
          <w:rFonts w:ascii="Arial" w:hAnsi="Arial"/>
          <w:sz w:val="22"/>
          <w:szCs w:val="22"/>
        </w:rPr>
        <w:tab/>
      </w:r>
      <w:r w:rsidR="00656652" w:rsidRPr="005B4EBD">
        <w:rPr>
          <w:rFonts w:ascii="Arial" w:hAnsi="Arial"/>
          <w:sz w:val="22"/>
          <w:szCs w:val="22"/>
        </w:rPr>
        <w:t xml:space="preserve">This Authority takes note of the Gambling Commission’s guidance in relation to Local Risk Assessments for operators. The </w:t>
      </w:r>
      <w:r w:rsidR="00E76EDA" w:rsidRPr="005B4EBD">
        <w:rPr>
          <w:rFonts w:ascii="Arial" w:hAnsi="Arial"/>
          <w:sz w:val="22"/>
          <w:szCs w:val="22"/>
        </w:rPr>
        <w:t xml:space="preserve">Gambling Commission’s ‘Licence Conditions and Codes of Practice’ supplemented by a new ‘Social Responsibility Code’ formalise the need for operators to consider local risks and have policies, procedures and control measures to mitigate those risks. Account must be taken by operators of relevant matters </w:t>
      </w:r>
      <w:r w:rsidR="00656652" w:rsidRPr="005B4EBD">
        <w:rPr>
          <w:rFonts w:ascii="Arial" w:hAnsi="Arial"/>
          <w:sz w:val="22"/>
          <w:szCs w:val="22"/>
        </w:rPr>
        <w:t>identified</w:t>
      </w:r>
      <w:r w:rsidR="00E76EDA" w:rsidRPr="005B4EBD">
        <w:rPr>
          <w:rFonts w:ascii="Arial" w:hAnsi="Arial"/>
          <w:sz w:val="22"/>
          <w:szCs w:val="22"/>
        </w:rPr>
        <w:t xml:space="preserve"> in this </w:t>
      </w:r>
      <w:r w:rsidR="00656652" w:rsidRPr="005B4EBD">
        <w:rPr>
          <w:rFonts w:ascii="Arial" w:hAnsi="Arial"/>
          <w:sz w:val="22"/>
          <w:szCs w:val="22"/>
        </w:rPr>
        <w:t>A</w:t>
      </w:r>
      <w:r w:rsidR="00E76EDA" w:rsidRPr="005B4EBD">
        <w:rPr>
          <w:rFonts w:ascii="Arial" w:hAnsi="Arial"/>
          <w:sz w:val="22"/>
          <w:szCs w:val="22"/>
        </w:rPr>
        <w:t>uthorit</w:t>
      </w:r>
      <w:r w:rsidR="00656652" w:rsidRPr="005B4EBD">
        <w:rPr>
          <w:rFonts w:ascii="Arial" w:hAnsi="Arial"/>
          <w:sz w:val="22"/>
          <w:szCs w:val="22"/>
        </w:rPr>
        <w:t>y’s</w:t>
      </w:r>
      <w:r w:rsidR="00E76EDA" w:rsidRPr="005B4EBD">
        <w:rPr>
          <w:rFonts w:ascii="Arial" w:hAnsi="Arial"/>
          <w:sz w:val="22"/>
          <w:szCs w:val="22"/>
        </w:rPr>
        <w:t xml:space="preserve"> statement of policy.</w:t>
      </w:r>
    </w:p>
    <w:p w14:paraId="75D4CFBC" w14:textId="77777777" w:rsidR="002822E1" w:rsidRPr="005B4EBD" w:rsidRDefault="002822E1">
      <w:pPr>
        <w:ind w:left="720"/>
        <w:rPr>
          <w:rFonts w:ascii="Arial" w:hAnsi="Arial"/>
          <w:sz w:val="22"/>
          <w:szCs w:val="22"/>
        </w:rPr>
      </w:pPr>
    </w:p>
    <w:p w14:paraId="003245A7" w14:textId="0DD66228" w:rsidR="00D40E34" w:rsidRPr="005B4EBD" w:rsidRDefault="006B577E" w:rsidP="00504F95">
      <w:pPr>
        <w:tabs>
          <w:tab w:val="num" w:pos="1260"/>
        </w:tabs>
        <w:ind w:left="720" w:hanging="720"/>
        <w:rPr>
          <w:rFonts w:ascii="Arial" w:hAnsi="Arial"/>
          <w:sz w:val="22"/>
          <w:szCs w:val="22"/>
        </w:rPr>
      </w:pPr>
      <w:r w:rsidRPr="005B4EBD">
        <w:rPr>
          <w:rFonts w:ascii="Arial" w:hAnsi="Arial"/>
          <w:sz w:val="22"/>
          <w:szCs w:val="22"/>
        </w:rPr>
        <w:t>10.34</w:t>
      </w:r>
      <w:r w:rsidR="00504F95">
        <w:rPr>
          <w:rFonts w:ascii="Arial" w:hAnsi="Arial"/>
          <w:sz w:val="22"/>
          <w:szCs w:val="22"/>
        </w:rPr>
        <w:tab/>
      </w:r>
      <w:r w:rsidR="002822E1" w:rsidRPr="005B4EBD">
        <w:rPr>
          <w:rFonts w:ascii="Arial" w:hAnsi="Arial"/>
          <w:sz w:val="22"/>
          <w:szCs w:val="22"/>
        </w:rPr>
        <w:t xml:space="preserve">This </w:t>
      </w:r>
      <w:r w:rsidR="006C6F22" w:rsidRPr="005B4EBD">
        <w:rPr>
          <w:rFonts w:ascii="Arial" w:hAnsi="Arial"/>
          <w:sz w:val="22"/>
          <w:szCs w:val="22"/>
        </w:rPr>
        <w:t>A</w:t>
      </w:r>
      <w:r w:rsidR="002822E1" w:rsidRPr="005B4EBD">
        <w:rPr>
          <w:rFonts w:ascii="Arial" w:hAnsi="Arial"/>
          <w:sz w:val="22"/>
          <w:szCs w:val="22"/>
        </w:rPr>
        <w:t xml:space="preserve">uthority </w:t>
      </w:r>
      <w:r w:rsidR="006C6F22" w:rsidRPr="005B4EBD">
        <w:rPr>
          <w:rFonts w:ascii="Arial" w:hAnsi="Arial"/>
          <w:sz w:val="22"/>
          <w:szCs w:val="22"/>
        </w:rPr>
        <w:t xml:space="preserve">takes note of Gambling Commission’s guidance </w:t>
      </w:r>
      <w:r w:rsidR="002822E1" w:rsidRPr="005B4EBD">
        <w:rPr>
          <w:rFonts w:ascii="Arial" w:hAnsi="Arial"/>
          <w:sz w:val="22"/>
          <w:szCs w:val="22"/>
        </w:rPr>
        <w:t xml:space="preserve"> </w:t>
      </w:r>
      <w:r w:rsidR="00BC2176" w:rsidRPr="005B4EBD">
        <w:rPr>
          <w:rFonts w:ascii="Arial" w:hAnsi="Arial"/>
          <w:sz w:val="22"/>
          <w:szCs w:val="22"/>
        </w:rPr>
        <w:t>requir</w:t>
      </w:r>
      <w:r w:rsidR="006C6F22" w:rsidRPr="005B4EBD">
        <w:rPr>
          <w:rFonts w:ascii="Arial" w:hAnsi="Arial"/>
          <w:sz w:val="22"/>
          <w:szCs w:val="22"/>
        </w:rPr>
        <w:t>ing</w:t>
      </w:r>
      <w:r w:rsidR="00BC2176" w:rsidRPr="005B4EBD">
        <w:rPr>
          <w:rFonts w:ascii="Arial" w:hAnsi="Arial"/>
          <w:sz w:val="22"/>
          <w:szCs w:val="22"/>
        </w:rPr>
        <w:t xml:space="preserve"> </w:t>
      </w:r>
      <w:r w:rsidR="009815FE" w:rsidRPr="005B4EBD">
        <w:rPr>
          <w:rFonts w:ascii="Arial" w:hAnsi="Arial"/>
          <w:sz w:val="22"/>
          <w:szCs w:val="22"/>
        </w:rPr>
        <w:t xml:space="preserve">a </w:t>
      </w:r>
      <w:r w:rsidR="002822E1" w:rsidRPr="005B4EBD">
        <w:rPr>
          <w:rFonts w:ascii="Arial" w:hAnsi="Arial"/>
          <w:sz w:val="22"/>
          <w:szCs w:val="22"/>
        </w:rPr>
        <w:t xml:space="preserve">licence applicant to </w:t>
      </w:r>
      <w:r w:rsidR="00BC2176" w:rsidRPr="005B4EBD">
        <w:rPr>
          <w:rFonts w:ascii="Arial" w:hAnsi="Arial"/>
          <w:sz w:val="22"/>
          <w:szCs w:val="22"/>
        </w:rPr>
        <w:t>undertake a local risk assessment when applying for a new premises licence. Their risk assessment must also be updated:</w:t>
      </w:r>
    </w:p>
    <w:p w14:paraId="23A6CFF1" w14:textId="77777777" w:rsidR="00D40E34" w:rsidRPr="005B4EBD" w:rsidRDefault="00BC2176" w:rsidP="00D40E34">
      <w:pPr>
        <w:tabs>
          <w:tab w:val="num" w:pos="1260"/>
        </w:tabs>
        <w:ind w:left="720"/>
        <w:rPr>
          <w:rFonts w:ascii="Arial" w:hAnsi="Arial"/>
          <w:sz w:val="22"/>
          <w:szCs w:val="22"/>
        </w:rPr>
      </w:pPr>
      <w:r w:rsidRPr="005B4EBD">
        <w:rPr>
          <w:rFonts w:ascii="Arial" w:hAnsi="Arial"/>
          <w:sz w:val="22"/>
          <w:szCs w:val="22"/>
        </w:rPr>
        <w:tab/>
      </w:r>
      <w:r w:rsidRPr="005B4EBD">
        <w:rPr>
          <w:rFonts w:ascii="Arial" w:hAnsi="Arial"/>
          <w:sz w:val="22"/>
          <w:szCs w:val="22"/>
        </w:rPr>
        <w:tab/>
      </w:r>
      <w:r w:rsidRPr="005B4EBD">
        <w:rPr>
          <w:rFonts w:ascii="Arial" w:hAnsi="Arial"/>
          <w:sz w:val="22"/>
          <w:szCs w:val="22"/>
        </w:rPr>
        <w:tab/>
        <w:t xml:space="preserve"> </w:t>
      </w:r>
      <w:r w:rsidR="004368A1" w:rsidRPr="005B4EBD">
        <w:rPr>
          <w:rFonts w:ascii="Arial" w:hAnsi="Arial"/>
          <w:sz w:val="22"/>
          <w:szCs w:val="22"/>
        </w:rPr>
        <w:t xml:space="preserve">         </w:t>
      </w:r>
      <w:r w:rsidR="001315ED" w:rsidRPr="005B4EBD">
        <w:rPr>
          <w:rFonts w:ascii="Arial" w:hAnsi="Arial"/>
          <w:sz w:val="22"/>
          <w:szCs w:val="22"/>
        </w:rPr>
        <w:t xml:space="preserve">           </w:t>
      </w:r>
    </w:p>
    <w:p w14:paraId="518413D6" w14:textId="77777777" w:rsidR="00D40E34" w:rsidRPr="005B4EBD" w:rsidRDefault="00BC2176" w:rsidP="0037718E">
      <w:pPr>
        <w:numPr>
          <w:ilvl w:val="0"/>
          <w:numId w:val="47"/>
        </w:numPr>
        <w:rPr>
          <w:rFonts w:ascii="Arial" w:hAnsi="Arial"/>
          <w:sz w:val="22"/>
          <w:szCs w:val="22"/>
        </w:rPr>
      </w:pPr>
      <w:r w:rsidRPr="005B4EBD">
        <w:rPr>
          <w:rFonts w:ascii="Arial" w:hAnsi="Arial"/>
          <w:sz w:val="22"/>
          <w:szCs w:val="22"/>
        </w:rPr>
        <w:t>When applying for a variation of a premises licence</w:t>
      </w:r>
      <w:r w:rsidRPr="005B4EBD">
        <w:rPr>
          <w:rFonts w:ascii="Arial" w:hAnsi="Arial"/>
          <w:sz w:val="22"/>
          <w:szCs w:val="22"/>
        </w:rPr>
        <w:tab/>
        <w:t xml:space="preserve">                                                                        </w:t>
      </w:r>
    </w:p>
    <w:p w14:paraId="52F9E550" w14:textId="77777777" w:rsidR="00D40E34" w:rsidRPr="005B4EBD" w:rsidRDefault="00D40E34" w:rsidP="00D40E34">
      <w:pPr>
        <w:tabs>
          <w:tab w:val="num" w:pos="1260"/>
        </w:tabs>
        <w:ind w:left="720"/>
        <w:rPr>
          <w:rFonts w:ascii="Arial" w:hAnsi="Arial"/>
          <w:sz w:val="22"/>
          <w:szCs w:val="22"/>
        </w:rPr>
      </w:pPr>
    </w:p>
    <w:p w14:paraId="57DF0F78" w14:textId="77777777" w:rsidR="00D40E34" w:rsidRPr="005B4EBD" w:rsidRDefault="00BC2176" w:rsidP="0037718E">
      <w:pPr>
        <w:numPr>
          <w:ilvl w:val="0"/>
          <w:numId w:val="47"/>
        </w:numPr>
        <w:rPr>
          <w:rFonts w:ascii="Arial" w:hAnsi="Arial"/>
          <w:sz w:val="22"/>
          <w:szCs w:val="22"/>
        </w:rPr>
      </w:pPr>
      <w:r w:rsidRPr="005B4EBD">
        <w:rPr>
          <w:rFonts w:ascii="Arial" w:hAnsi="Arial"/>
          <w:sz w:val="22"/>
          <w:szCs w:val="22"/>
        </w:rPr>
        <w:t xml:space="preserve">To take account of significant changes in local circumstances, including those identified in this council’s statement of policy                                                            </w:t>
      </w:r>
    </w:p>
    <w:p w14:paraId="23614D88" w14:textId="77777777" w:rsidR="00D40E34" w:rsidRPr="005B4EBD" w:rsidRDefault="00D40E34" w:rsidP="00D40E34">
      <w:pPr>
        <w:tabs>
          <w:tab w:val="num" w:pos="1260"/>
        </w:tabs>
        <w:ind w:left="720"/>
        <w:rPr>
          <w:rFonts w:ascii="Arial" w:hAnsi="Arial"/>
          <w:sz w:val="22"/>
          <w:szCs w:val="22"/>
        </w:rPr>
      </w:pPr>
    </w:p>
    <w:p w14:paraId="66E81333" w14:textId="77777777" w:rsidR="002822E1" w:rsidRPr="005B4EBD" w:rsidRDefault="00D40E34" w:rsidP="0037718E">
      <w:pPr>
        <w:numPr>
          <w:ilvl w:val="0"/>
          <w:numId w:val="47"/>
        </w:numPr>
        <w:tabs>
          <w:tab w:val="num" w:pos="1260"/>
        </w:tabs>
        <w:rPr>
          <w:rFonts w:ascii="Arial" w:hAnsi="Arial"/>
          <w:sz w:val="22"/>
          <w:szCs w:val="22"/>
        </w:rPr>
      </w:pPr>
      <w:r w:rsidRPr="005B4EBD">
        <w:rPr>
          <w:rFonts w:ascii="Arial" w:hAnsi="Arial"/>
          <w:sz w:val="22"/>
          <w:szCs w:val="22"/>
        </w:rPr>
        <w:t xml:space="preserve">   </w:t>
      </w:r>
      <w:r w:rsidR="00A73B7E" w:rsidRPr="005B4EBD">
        <w:rPr>
          <w:rFonts w:ascii="Arial" w:hAnsi="Arial"/>
          <w:sz w:val="22"/>
          <w:szCs w:val="22"/>
        </w:rPr>
        <w:t xml:space="preserve">When there are significant changes at the licensee’s premises that may affect their mitigation of local risks </w:t>
      </w:r>
    </w:p>
    <w:p w14:paraId="70357F97" w14:textId="77777777" w:rsidR="00E76EDA" w:rsidRPr="005B4EBD" w:rsidRDefault="00E76EDA" w:rsidP="00E76EDA">
      <w:pPr>
        <w:pStyle w:val="ListParagraph"/>
        <w:rPr>
          <w:rFonts w:ascii="Arial" w:hAnsi="Arial"/>
          <w:sz w:val="22"/>
          <w:szCs w:val="22"/>
        </w:rPr>
      </w:pPr>
    </w:p>
    <w:p w14:paraId="4F6CAB8E" w14:textId="2FE12402" w:rsidR="00E76EDA" w:rsidRPr="005B4EBD" w:rsidRDefault="006B577E" w:rsidP="00DC66DF">
      <w:pPr>
        <w:tabs>
          <w:tab w:val="num" w:pos="1260"/>
        </w:tabs>
        <w:ind w:left="720" w:hanging="720"/>
        <w:rPr>
          <w:rFonts w:ascii="Arial" w:hAnsi="Arial"/>
          <w:sz w:val="22"/>
          <w:szCs w:val="22"/>
        </w:rPr>
      </w:pPr>
      <w:r w:rsidRPr="005B4EBD">
        <w:rPr>
          <w:rFonts w:ascii="Arial" w:hAnsi="Arial"/>
          <w:sz w:val="22"/>
          <w:szCs w:val="22"/>
        </w:rPr>
        <w:t>10.35</w:t>
      </w:r>
      <w:r w:rsidR="00DC66DF">
        <w:rPr>
          <w:rFonts w:ascii="Arial" w:hAnsi="Arial"/>
          <w:sz w:val="22"/>
          <w:szCs w:val="22"/>
        </w:rPr>
        <w:tab/>
      </w:r>
      <w:r w:rsidR="00EC2206" w:rsidRPr="005B4EBD">
        <w:rPr>
          <w:rFonts w:ascii="Arial" w:hAnsi="Arial"/>
          <w:sz w:val="22"/>
          <w:szCs w:val="22"/>
        </w:rPr>
        <w:t>Applicants may wish to refer to this council</w:t>
      </w:r>
      <w:r w:rsidR="00C71412" w:rsidRPr="005B4EBD">
        <w:rPr>
          <w:rFonts w:ascii="Arial" w:hAnsi="Arial"/>
          <w:sz w:val="22"/>
          <w:szCs w:val="22"/>
        </w:rPr>
        <w:t>’</w:t>
      </w:r>
      <w:r w:rsidR="00EC2206" w:rsidRPr="005B4EBD">
        <w:rPr>
          <w:rFonts w:ascii="Arial" w:hAnsi="Arial"/>
          <w:sz w:val="22"/>
          <w:szCs w:val="22"/>
        </w:rPr>
        <w:t xml:space="preserve">s Community Safety Partnership Strategic Assessment to obtain a local profile of the </w:t>
      </w:r>
      <w:r w:rsidR="00031992" w:rsidRPr="005B4EBD">
        <w:rPr>
          <w:rFonts w:ascii="Arial" w:hAnsi="Arial"/>
          <w:sz w:val="22"/>
          <w:szCs w:val="22"/>
        </w:rPr>
        <w:t>B</w:t>
      </w:r>
      <w:r w:rsidR="00EC2206" w:rsidRPr="005B4EBD">
        <w:rPr>
          <w:rFonts w:ascii="Arial" w:hAnsi="Arial"/>
          <w:sz w:val="22"/>
          <w:szCs w:val="22"/>
        </w:rPr>
        <w:t>orough a</w:t>
      </w:r>
      <w:r w:rsidR="00031992" w:rsidRPr="005B4EBD">
        <w:rPr>
          <w:rFonts w:ascii="Arial" w:hAnsi="Arial"/>
          <w:sz w:val="22"/>
          <w:szCs w:val="22"/>
        </w:rPr>
        <w:t xml:space="preserve">long with </w:t>
      </w:r>
      <w:r w:rsidR="00EC2206" w:rsidRPr="005B4EBD">
        <w:rPr>
          <w:rFonts w:ascii="Arial" w:hAnsi="Arial"/>
          <w:sz w:val="22"/>
          <w:szCs w:val="22"/>
        </w:rPr>
        <w:t>highlighted</w:t>
      </w:r>
      <w:r w:rsidR="00031992" w:rsidRPr="005B4EBD">
        <w:rPr>
          <w:rFonts w:ascii="Arial" w:hAnsi="Arial"/>
          <w:sz w:val="22"/>
          <w:szCs w:val="22"/>
        </w:rPr>
        <w:t xml:space="preserve"> and emerging</w:t>
      </w:r>
      <w:r w:rsidR="00EC2206" w:rsidRPr="005B4EBD">
        <w:rPr>
          <w:rFonts w:ascii="Arial" w:hAnsi="Arial"/>
          <w:sz w:val="22"/>
          <w:szCs w:val="22"/>
        </w:rPr>
        <w:t xml:space="preserve"> threats to the </w:t>
      </w:r>
      <w:r w:rsidR="00031992" w:rsidRPr="005B4EBD">
        <w:rPr>
          <w:rFonts w:ascii="Arial" w:hAnsi="Arial"/>
          <w:sz w:val="22"/>
          <w:szCs w:val="22"/>
        </w:rPr>
        <w:t>B</w:t>
      </w:r>
      <w:r w:rsidR="00EC2206" w:rsidRPr="005B4EBD">
        <w:rPr>
          <w:rFonts w:ascii="Arial" w:hAnsi="Arial"/>
          <w:sz w:val="22"/>
          <w:szCs w:val="22"/>
        </w:rPr>
        <w:t xml:space="preserve">orough when preparing </w:t>
      </w:r>
      <w:r w:rsidR="009820E6" w:rsidRPr="005B4EBD">
        <w:rPr>
          <w:rFonts w:ascii="Arial" w:hAnsi="Arial"/>
          <w:sz w:val="22"/>
          <w:szCs w:val="22"/>
        </w:rPr>
        <w:t xml:space="preserve">local </w:t>
      </w:r>
      <w:r w:rsidR="00EC2206" w:rsidRPr="005B4EBD">
        <w:rPr>
          <w:rFonts w:ascii="Arial" w:hAnsi="Arial"/>
          <w:sz w:val="22"/>
          <w:szCs w:val="22"/>
        </w:rPr>
        <w:t>risk assessments</w:t>
      </w:r>
      <w:r w:rsidR="00663571" w:rsidRPr="005B4EBD">
        <w:rPr>
          <w:rFonts w:ascii="Arial" w:hAnsi="Arial"/>
          <w:sz w:val="22"/>
          <w:szCs w:val="22"/>
        </w:rPr>
        <w:t>.</w:t>
      </w:r>
      <w:r w:rsidR="00EC2206" w:rsidRPr="005B4EBD">
        <w:rPr>
          <w:rFonts w:ascii="Arial" w:hAnsi="Arial"/>
          <w:sz w:val="22"/>
          <w:szCs w:val="22"/>
        </w:rPr>
        <w:t xml:space="preserve"> </w:t>
      </w:r>
      <w:r w:rsidR="009820E6" w:rsidRPr="005B4EBD">
        <w:rPr>
          <w:rFonts w:ascii="Arial" w:hAnsi="Arial"/>
          <w:sz w:val="22"/>
          <w:szCs w:val="22"/>
        </w:rPr>
        <w:t>T</w:t>
      </w:r>
      <w:r w:rsidR="00EC2206" w:rsidRPr="005B4EBD">
        <w:rPr>
          <w:rFonts w:ascii="Arial" w:hAnsi="Arial"/>
          <w:sz w:val="22"/>
          <w:szCs w:val="22"/>
        </w:rPr>
        <w:t>he Social Responsibility Code supplemented by the ordinary code (LCCP) requires that licensees share their risk assessment with licensing authorities when applying for a premises licence or varying an existing licence</w:t>
      </w:r>
      <w:r w:rsidR="009820E6" w:rsidRPr="005B4EBD">
        <w:rPr>
          <w:rFonts w:ascii="Arial" w:hAnsi="Arial"/>
          <w:sz w:val="22"/>
          <w:szCs w:val="22"/>
        </w:rPr>
        <w:t xml:space="preserve">. The </w:t>
      </w:r>
      <w:r w:rsidR="00663571" w:rsidRPr="005B4EBD">
        <w:rPr>
          <w:rFonts w:ascii="Arial" w:hAnsi="Arial"/>
          <w:sz w:val="22"/>
          <w:szCs w:val="22"/>
        </w:rPr>
        <w:t>risk assessment</w:t>
      </w:r>
      <w:r w:rsidR="009820E6" w:rsidRPr="005B4EBD">
        <w:rPr>
          <w:rFonts w:ascii="Arial" w:hAnsi="Arial"/>
          <w:sz w:val="22"/>
          <w:szCs w:val="22"/>
        </w:rPr>
        <w:t xml:space="preserve"> should be kept on the individual premises and made</w:t>
      </w:r>
      <w:r w:rsidR="00663571" w:rsidRPr="005B4EBD">
        <w:rPr>
          <w:rFonts w:ascii="Arial" w:hAnsi="Arial"/>
          <w:sz w:val="22"/>
          <w:szCs w:val="22"/>
        </w:rPr>
        <w:t xml:space="preserve"> available</w:t>
      </w:r>
      <w:r w:rsidR="00EC2206" w:rsidRPr="005B4EBD">
        <w:rPr>
          <w:rFonts w:ascii="Arial" w:hAnsi="Arial"/>
          <w:sz w:val="22"/>
          <w:szCs w:val="22"/>
        </w:rPr>
        <w:t xml:space="preserve"> at the request of the Authority</w:t>
      </w:r>
      <w:r w:rsidR="00663571" w:rsidRPr="005B4EBD">
        <w:rPr>
          <w:rFonts w:ascii="Arial" w:hAnsi="Arial"/>
          <w:sz w:val="22"/>
          <w:szCs w:val="22"/>
        </w:rPr>
        <w:t>;</w:t>
      </w:r>
      <w:r w:rsidR="006E5D98" w:rsidRPr="005B4EBD">
        <w:rPr>
          <w:rFonts w:ascii="Arial" w:hAnsi="Arial"/>
          <w:sz w:val="22"/>
          <w:szCs w:val="22"/>
        </w:rPr>
        <w:t xml:space="preserve"> for example when carrying out inspections</w:t>
      </w:r>
      <w:r w:rsidR="00EC2206" w:rsidRPr="005B4EBD">
        <w:rPr>
          <w:rFonts w:ascii="Arial" w:hAnsi="Arial"/>
          <w:sz w:val="22"/>
          <w:szCs w:val="22"/>
        </w:rPr>
        <w:t>.</w:t>
      </w:r>
    </w:p>
    <w:p w14:paraId="16FE4F6A" w14:textId="77777777" w:rsidR="002822E1" w:rsidRPr="005B4EBD" w:rsidRDefault="002822E1">
      <w:pPr>
        <w:tabs>
          <w:tab w:val="num" w:pos="720"/>
        </w:tabs>
        <w:rPr>
          <w:rFonts w:ascii="Arial" w:hAnsi="Arial"/>
          <w:sz w:val="22"/>
          <w:szCs w:val="22"/>
        </w:rPr>
      </w:pPr>
    </w:p>
    <w:p w14:paraId="35394D68" w14:textId="6B2F1BC5" w:rsidR="002822E1" w:rsidRPr="005B4EBD" w:rsidRDefault="006B577E" w:rsidP="00DC66DF">
      <w:pPr>
        <w:tabs>
          <w:tab w:val="num" w:pos="1260"/>
        </w:tabs>
        <w:ind w:left="720" w:hanging="720"/>
        <w:rPr>
          <w:rFonts w:ascii="Arial" w:hAnsi="Arial"/>
          <w:sz w:val="22"/>
          <w:szCs w:val="22"/>
        </w:rPr>
      </w:pPr>
      <w:r w:rsidRPr="005B4EBD">
        <w:rPr>
          <w:rFonts w:ascii="Arial" w:hAnsi="Arial"/>
          <w:sz w:val="22"/>
          <w:szCs w:val="22"/>
        </w:rPr>
        <w:lastRenderedPageBreak/>
        <w:t>10.36</w:t>
      </w:r>
      <w:r w:rsidR="00DC66DF">
        <w:rPr>
          <w:rFonts w:ascii="Arial" w:hAnsi="Arial"/>
          <w:sz w:val="22"/>
          <w:szCs w:val="22"/>
        </w:rPr>
        <w:tab/>
      </w:r>
      <w:r w:rsidR="002822E1" w:rsidRPr="005B4EBD">
        <w:rPr>
          <w:rFonts w:ascii="Arial" w:hAnsi="Arial"/>
          <w:sz w:val="22"/>
          <w:szCs w:val="22"/>
        </w:rPr>
        <w:t>We will, where considered necessary, consider specific measures for buildings which are subject to multiple premises licences. Such measures may include the supervision of entrances, segregation of gambling and non-gambling areas frequented by children and the supervision of gaming machines in non-adult gambling specific premises to promote the licensing objectives, in accordance with Gambling Commission Guidance.</w:t>
      </w:r>
    </w:p>
    <w:p w14:paraId="725B5596" w14:textId="77777777" w:rsidR="002822E1" w:rsidRPr="005B4EBD" w:rsidRDefault="002822E1">
      <w:pPr>
        <w:rPr>
          <w:rFonts w:ascii="Arial" w:hAnsi="Arial"/>
          <w:sz w:val="22"/>
          <w:szCs w:val="22"/>
        </w:rPr>
      </w:pPr>
    </w:p>
    <w:p w14:paraId="34EF4E49" w14:textId="5882E03B" w:rsidR="002822E1" w:rsidRPr="005B4EBD" w:rsidRDefault="006B577E" w:rsidP="00DC66DF">
      <w:pPr>
        <w:tabs>
          <w:tab w:val="num" w:pos="1260"/>
        </w:tabs>
        <w:ind w:left="720" w:hanging="720"/>
        <w:rPr>
          <w:rFonts w:ascii="Arial" w:hAnsi="Arial"/>
          <w:sz w:val="22"/>
          <w:szCs w:val="22"/>
        </w:rPr>
      </w:pPr>
      <w:r w:rsidRPr="005B4EBD">
        <w:rPr>
          <w:rFonts w:ascii="Arial" w:hAnsi="Arial"/>
          <w:sz w:val="22"/>
          <w:szCs w:val="22"/>
        </w:rPr>
        <w:t>10.37</w:t>
      </w:r>
      <w:r w:rsidR="00DC66DF">
        <w:rPr>
          <w:rFonts w:ascii="Arial" w:hAnsi="Arial"/>
          <w:sz w:val="22"/>
          <w:szCs w:val="22"/>
        </w:rPr>
        <w:tab/>
      </w:r>
      <w:r w:rsidR="002822E1" w:rsidRPr="005B4EBD">
        <w:rPr>
          <w:rFonts w:ascii="Arial" w:hAnsi="Arial"/>
          <w:sz w:val="22"/>
          <w:szCs w:val="22"/>
        </w:rPr>
        <w:t>We will also ensure that where Category A to C gaming machines are on offer in premises to which children are admitted, other than premises licensed for the supply of alcohol under the Licensing Act 2003</w:t>
      </w:r>
      <w:r w:rsidR="004A78A2" w:rsidRPr="005B4EBD">
        <w:rPr>
          <w:rFonts w:ascii="Arial" w:hAnsi="Arial"/>
          <w:sz w:val="22"/>
          <w:szCs w:val="22"/>
        </w:rPr>
        <w:t>,</w:t>
      </w:r>
      <w:r w:rsidR="002822E1" w:rsidRPr="005B4EBD">
        <w:rPr>
          <w:rFonts w:ascii="Arial" w:hAnsi="Arial"/>
          <w:sz w:val="22"/>
          <w:szCs w:val="22"/>
        </w:rPr>
        <w:t xml:space="preserve"> </w:t>
      </w:r>
    </w:p>
    <w:p w14:paraId="5B9B047C" w14:textId="77777777" w:rsidR="002822E1" w:rsidRPr="005B4EBD" w:rsidRDefault="002822E1">
      <w:pPr>
        <w:rPr>
          <w:rFonts w:ascii="Arial" w:hAnsi="Arial"/>
          <w:sz w:val="22"/>
          <w:szCs w:val="22"/>
        </w:rPr>
      </w:pPr>
    </w:p>
    <w:p w14:paraId="6507EB33" w14:textId="77777777" w:rsidR="002822E1" w:rsidRPr="005B4EBD" w:rsidRDefault="002822E1" w:rsidP="0037718E">
      <w:pPr>
        <w:numPr>
          <w:ilvl w:val="0"/>
          <w:numId w:val="28"/>
        </w:numPr>
        <w:ind w:hanging="720"/>
        <w:rPr>
          <w:rFonts w:ascii="Arial" w:hAnsi="Arial"/>
          <w:sz w:val="22"/>
          <w:szCs w:val="22"/>
        </w:rPr>
      </w:pPr>
      <w:r w:rsidRPr="005B4EBD">
        <w:rPr>
          <w:rFonts w:ascii="Arial" w:hAnsi="Arial"/>
          <w:sz w:val="22"/>
          <w:szCs w:val="22"/>
        </w:rPr>
        <w:t>All such machines are located in an area of the premises which is separated from the remainder of the premises by a physical barrier which is effective to prevent access other than through a designated entrance</w:t>
      </w:r>
    </w:p>
    <w:p w14:paraId="7BD701C7" w14:textId="77777777" w:rsidR="002822E1" w:rsidRPr="005B4EBD" w:rsidRDefault="002822E1">
      <w:pPr>
        <w:rPr>
          <w:rFonts w:ascii="Arial" w:hAnsi="Arial"/>
          <w:sz w:val="22"/>
          <w:szCs w:val="22"/>
        </w:rPr>
      </w:pPr>
    </w:p>
    <w:p w14:paraId="026C31F9" w14:textId="77777777" w:rsidR="002822E1" w:rsidRPr="005B4EBD" w:rsidRDefault="002822E1" w:rsidP="0037718E">
      <w:pPr>
        <w:numPr>
          <w:ilvl w:val="0"/>
          <w:numId w:val="28"/>
        </w:numPr>
        <w:ind w:hanging="720"/>
        <w:rPr>
          <w:rFonts w:ascii="Arial" w:hAnsi="Arial"/>
          <w:sz w:val="22"/>
          <w:szCs w:val="22"/>
        </w:rPr>
      </w:pPr>
      <w:r w:rsidRPr="005B4EBD">
        <w:rPr>
          <w:rFonts w:ascii="Arial" w:hAnsi="Arial"/>
          <w:sz w:val="22"/>
          <w:szCs w:val="22"/>
        </w:rPr>
        <w:t>Only adults are admitted to the area where these machines are located</w:t>
      </w:r>
    </w:p>
    <w:p w14:paraId="0BC5C88B" w14:textId="77777777" w:rsidR="002822E1" w:rsidRPr="005B4EBD" w:rsidRDefault="002822E1">
      <w:pPr>
        <w:rPr>
          <w:rFonts w:ascii="Arial" w:hAnsi="Arial"/>
          <w:sz w:val="22"/>
          <w:szCs w:val="22"/>
        </w:rPr>
      </w:pPr>
    </w:p>
    <w:p w14:paraId="3DAB40FC" w14:textId="77777777" w:rsidR="002822E1" w:rsidRPr="005B4EBD" w:rsidRDefault="002822E1" w:rsidP="0037718E">
      <w:pPr>
        <w:numPr>
          <w:ilvl w:val="0"/>
          <w:numId w:val="28"/>
        </w:numPr>
        <w:ind w:hanging="720"/>
        <w:rPr>
          <w:rFonts w:ascii="Arial" w:hAnsi="Arial"/>
          <w:sz w:val="22"/>
          <w:szCs w:val="22"/>
        </w:rPr>
      </w:pPr>
      <w:r w:rsidRPr="005B4EBD">
        <w:rPr>
          <w:rFonts w:ascii="Arial" w:hAnsi="Arial"/>
          <w:sz w:val="22"/>
          <w:szCs w:val="22"/>
        </w:rPr>
        <w:t>Access to the area where these machines are located is supervised</w:t>
      </w:r>
    </w:p>
    <w:p w14:paraId="6DE8CEC3" w14:textId="77777777" w:rsidR="002822E1" w:rsidRPr="005B4EBD" w:rsidRDefault="002822E1">
      <w:pPr>
        <w:rPr>
          <w:rFonts w:ascii="Arial" w:hAnsi="Arial"/>
          <w:sz w:val="22"/>
          <w:szCs w:val="22"/>
        </w:rPr>
      </w:pPr>
    </w:p>
    <w:p w14:paraId="17510DD9" w14:textId="77777777" w:rsidR="002822E1" w:rsidRPr="005B4EBD" w:rsidRDefault="002822E1" w:rsidP="0037718E">
      <w:pPr>
        <w:numPr>
          <w:ilvl w:val="0"/>
          <w:numId w:val="28"/>
        </w:numPr>
        <w:ind w:hanging="720"/>
        <w:rPr>
          <w:rFonts w:ascii="Arial" w:hAnsi="Arial"/>
          <w:sz w:val="22"/>
          <w:szCs w:val="22"/>
        </w:rPr>
      </w:pPr>
      <w:r w:rsidRPr="005B4EBD">
        <w:rPr>
          <w:rFonts w:ascii="Arial" w:hAnsi="Arial"/>
          <w:sz w:val="22"/>
          <w:szCs w:val="22"/>
        </w:rPr>
        <w:t>The area where these machines are located is arranged so that it can be observed by the staff or the licence holder, and</w:t>
      </w:r>
    </w:p>
    <w:p w14:paraId="1B8CECD1" w14:textId="77777777" w:rsidR="002822E1" w:rsidRPr="005B4EBD" w:rsidRDefault="002822E1">
      <w:pPr>
        <w:rPr>
          <w:rFonts w:ascii="Arial" w:hAnsi="Arial"/>
          <w:sz w:val="22"/>
          <w:szCs w:val="22"/>
        </w:rPr>
      </w:pPr>
    </w:p>
    <w:p w14:paraId="0865BD22" w14:textId="77777777" w:rsidR="002822E1" w:rsidRPr="005B4EBD" w:rsidRDefault="002822E1" w:rsidP="0037718E">
      <w:pPr>
        <w:numPr>
          <w:ilvl w:val="0"/>
          <w:numId w:val="28"/>
        </w:numPr>
        <w:ind w:hanging="720"/>
        <w:rPr>
          <w:rFonts w:ascii="Arial" w:hAnsi="Arial"/>
          <w:sz w:val="22"/>
          <w:szCs w:val="22"/>
        </w:rPr>
      </w:pPr>
      <w:r w:rsidRPr="005B4EBD">
        <w:rPr>
          <w:rFonts w:ascii="Arial" w:hAnsi="Arial"/>
          <w:sz w:val="22"/>
          <w:szCs w:val="22"/>
        </w:rPr>
        <w:t xml:space="preserve">At the entrance to and inside any such areas there are prominently displayed notices indicating that access to the area is prohibited to persons under 18 years of age. </w:t>
      </w:r>
    </w:p>
    <w:p w14:paraId="42158576" w14:textId="77777777" w:rsidR="002822E1" w:rsidRPr="005B4EBD" w:rsidRDefault="002822E1">
      <w:pPr>
        <w:rPr>
          <w:rFonts w:ascii="Arial" w:hAnsi="Arial"/>
          <w:sz w:val="22"/>
          <w:szCs w:val="22"/>
        </w:rPr>
      </w:pPr>
    </w:p>
    <w:p w14:paraId="4EADDDFA" w14:textId="40CE7F87" w:rsidR="002822E1" w:rsidRPr="005B4EBD" w:rsidRDefault="006B577E" w:rsidP="00504F95">
      <w:pPr>
        <w:tabs>
          <w:tab w:val="num" w:pos="1260"/>
        </w:tabs>
        <w:ind w:left="720" w:hanging="720"/>
        <w:rPr>
          <w:rFonts w:ascii="Arial" w:hAnsi="Arial"/>
          <w:sz w:val="22"/>
          <w:szCs w:val="22"/>
        </w:rPr>
      </w:pPr>
      <w:r w:rsidRPr="005B4EBD">
        <w:rPr>
          <w:rFonts w:ascii="Arial" w:hAnsi="Arial"/>
          <w:sz w:val="22"/>
          <w:szCs w:val="22"/>
        </w:rPr>
        <w:t>10.38</w:t>
      </w:r>
      <w:r w:rsidR="00504F95">
        <w:rPr>
          <w:rFonts w:ascii="Arial" w:hAnsi="Arial"/>
          <w:sz w:val="22"/>
          <w:szCs w:val="22"/>
        </w:rPr>
        <w:tab/>
      </w:r>
      <w:r w:rsidR="002822E1" w:rsidRPr="005B4EBD">
        <w:rPr>
          <w:rFonts w:ascii="Arial" w:hAnsi="Arial"/>
          <w:sz w:val="22"/>
          <w:szCs w:val="22"/>
        </w:rPr>
        <w:t>These considerations will apply to premises including buildings where multiple premises licences are applicable.</w:t>
      </w:r>
    </w:p>
    <w:p w14:paraId="7F299F0D" w14:textId="77777777" w:rsidR="002822E1" w:rsidRPr="005B4EBD" w:rsidRDefault="002822E1">
      <w:pPr>
        <w:rPr>
          <w:rFonts w:ascii="Arial" w:hAnsi="Arial"/>
          <w:sz w:val="22"/>
          <w:szCs w:val="22"/>
        </w:rPr>
      </w:pPr>
    </w:p>
    <w:p w14:paraId="7AC7B0C0" w14:textId="4CFF36E8" w:rsidR="002822E1" w:rsidRPr="005B4EBD" w:rsidRDefault="006B577E" w:rsidP="00504F95">
      <w:pPr>
        <w:tabs>
          <w:tab w:val="num" w:pos="1260"/>
        </w:tabs>
        <w:ind w:left="720" w:hanging="720"/>
        <w:rPr>
          <w:rFonts w:ascii="Arial" w:hAnsi="Arial"/>
          <w:sz w:val="22"/>
          <w:szCs w:val="22"/>
        </w:rPr>
      </w:pPr>
      <w:r w:rsidRPr="005B4EBD">
        <w:rPr>
          <w:rFonts w:ascii="Arial" w:hAnsi="Arial"/>
          <w:sz w:val="22"/>
          <w:szCs w:val="22"/>
        </w:rPr>
        <w:t>10.39</w:t>
      </w:r>
      <w:r w:rsidR="00504F95">
        <w:rPr>
          <w:rFonts w:ascii="Arial" w:hAnsi="Arial"/>
          <w:sz w:val="22"/>
          <w:szCs w:val="22"/>
        </w:rPr>
        <w:tab/>
      </w:r>
      <w:r w:rsidR="002822E1" w:rsidRPr="005B4EBD">
        <w:rPr>
          <w:rFonts w:ascii="Arial" w:hAnsi="Arial"/>
          <w:sz w:val="22"/>
          <w:szCs w:val="22"/>
        </w:rPr>
        <w:t xml:space="preserve">We are aware that tracks may be subject to one or more than one premises licence, provided that each licence relates to a specified area of the track. </w:t>
      </w:r>
    </w:p>
    <w:p w14:paraId="59D4BFD7" w14:textId="77777777" w:rsidR="002822E1" w:rsidRPr="005B4EBD" w:rsidRDefault="002822E1">
      <w:pPr>
        <w:rPr>
          <w:rFonts w:ascii="Arial" w:hAnsi="Arial"/>
          <w:sz w:val="22"/>
          <w:szCs w:val="22"/>
        </w:rPr>
      </w:pPr>
    </w:p>
    <w:p w14:paraId="51D09251" w14:textId="75EA4C74" w:rsidR="002822E1" w:rsidRPr="005B4EBD" w:rsidRDefault="006B577E" w:rsidP="00504F95">
      <w:pPr>
        <w:tabs>
          <w:tab w:val="num" w:pos="1260"/>
        </w:tabs>
        <w:ind w:left="720" w:hanging="720"/>
        <w:rPr>
          <w:rFonts w:ascii="Arial" w:hAnsi="Arial"/>
          <w:sz w:val="22"/>
          <w:szCs w:val="22"/>
        </w:rPr>
      </w:pPr>
      <w:r w:rsidRPr="005B4EBD">
        <w:rPr>
          <w:rFonts w:ascii="Arial" w:hAnsi="Arial"/>
          <w:sz w:val="22"/>
          <w:szCs w:val="22"/>
        </w:rPr>
        <w:t>10.40</w:t>
      </w:r>
      <w:r w:rsidR="00504F95">
        <w:rPr>
          <w:rFonts w:ascii="Arial" w:hAnsi="Arial"/>
          <w:sz w:val="22"/>
          <w:szCs w:val="22"/>
        </w:rPr>
        <w:tab/>
      </w:r>
      <w:r w:rsidR="002822E1" w:rsidRPr="005B4EBD">
        <w:rPr>
          <w:rFonts w:ascii="Arial" w:hAnsi="Arial"/>
          <w:sz w:val="22"/>
          <w:szCs w:val="22"/>
        </w:rPr>
        <w:t>We will, in accordance with the Gambling Commission’s Guidance, consider the impact upon the third licensing objective and the need to ensure that the entrances to each type of premises are distinct from each other and that children are excluded from gambling areas where they are not permitted by law or condition, to enter</w:t>
      </w:r>
    </w:p>
    <w:p w14:paraId="498A06E4" w14:textId="77777777" w:rsidR="002822E1" w:rsidRPr="005B4EBD" w:rsidRDefault="002822E1">
      <w:pPr>
        <w:rPr>
          <w:rFonts w:ascii="Arial" w:hAnsi="Arial"/>
          <w:sz w:val="22"/>
          <w:szCs w:val="22"/>
        </w:rPr>
      </w:pPr>
    </w:p>
    <w:p w14:paraId="4F372E05" w14:textId="3883E6BE" w:rsidR="002822E1" w:rsidRPr="005B4EBD" w:rsidRDefault="006B577E" w:rsidP="00504F95">
      <w:pPr>
        <w:tabs>
          <w:tab w:val="num" w:pos="1260"/>
        </w:tabs>
        <w:ind w:left="720" w:hanging="720"/>
        <w:rPr>
          <w:rFonts w:ascii="Arial" w:hAnsi="Arial"/>
          <w:sz w:val="22"/>
          <w:szCs w:val="22"/>
        </w:rPr>
      </w:pPr>
      <w:r w:rsidRPr="005B4EBD">
        <w:rPr>
          <w:rFonts w:ascii="Arial" w:hAnsi="Arial"/>
          <w:sz w:val="22"/>
          <w:szCs w:val="22"/>
        </w:rPr>
        <w:t>10.41</w:t>
      </w:r>
      <w:r w:rsidR="00504F95">
        <w:rPr>
          <w:rFonts w:ascii="Arial" w:hAnsi="Arial"/>
          <w:sz w:val="22"/>
          <w:szCs w:val="22"/>
        </w:rPr>
        <w:tab/>
      </w:r>
      <w:r w:rsidR="002822E1" w:rsidRPr="005B4EBD">
        <w:rPr>
          <w:rFonts w:ascii="Arial" w:hAnsi="Arial"/>
          <w:sz w:val="22"/>
          <w:szCs w:val="22"/>
        </w:rPr>
        <w:t>It is noted that there are conditions which the licensing authority cannot by law attach to premises licences which are:</w:t>
      </w:r>
    </w:p>
    <w:p w14:paraId="12ED63D0" w14:textId="77777777" w:rsidR="002822E1" w:rsidRPr="005B4EBD" w:rsidRDefault="002822E1">
      <w:pPr>
        <w:rPr>
          <w:rFonts w:ascii="Arial" w:hAnsi="Arial"/>
          <w:sz w:val="22"/>
          <w:szCs w:val="22"/>
        </w:rPr>
      </w:pPr>
    </w:p>
    <w:p w14:paraId="381AEEEA" w14:textId="77777777" w:rsidR="002822E1" w:rsidRPr="005B4EBD" w:rsidRDefault="002822E1" w:rsidP="0037718E">
      <w:pPr>
        <w:numPr>
          <w:ilvl w:val="0"/>
          <w:numId w:val="2"/>
        </w:numPr>
        <w:tabs>
          <w:tab w:val="clear" w:pos="720"/>
          <w:tab w:val="num" w:pos="1440"/>
        </w:tabs>
        <w:ind w:left="1440" w:hanging="720"/>
        <w:rPr>
          <w:rFonts w:ascii="Arial" w:hAnsi="Arial"/>
          <w:sz w:val="22"/>
          <w:szCs w:val="22"/>
        </w:rPr>
      </w:pPr>
      <w:r w:rsidRPr="005B4EBD">
        <w:rPr>
          <w:rFonts w:ascii="Arial" w:hAnsi="Arial"/>
          <w:sz w:val="22"/>
          <w:szCs w:val="22"/>
        </w:rPr>
        <w:t>any condition on the premises licence which makes it impossible to comply with an operating licence condition</w:t>
      </w:r>
    </w:p>
    <w:p w14:paraId="7C4C645D" w14:textId="77777777" w:rsidR="002822E1" w:rsidRPr="005B4EBD" w:rsidRDefault="002822E1">
      <w:pPr>
        <w:ind w:left="720"/>
        <w:rPr>
          <w:rFonts w:ascii="Arial" w:hAnsi="Arial"/>
          <w:sz w:val="22"/>
          <w:szCs w:val="22"/>
        </w:rPr>
      </w:pPr>
    </w:p>
    <w:p w14:paraId="19B3506E" w14:textId="77777777" w:rsidR="002822E1" w:rsidRPr="005B4EBD" w:rsidRDefault="002822E1" w:rsidP="0037718E">
      <w:pPr>
        <w:numPr>
          <w:ilvl w:val="0"/>
          <w:numId w:val="2"/>
        </w:numPr>
        <w:tabs>
          <w:tab w:val="clear" w:pos="720"/>
          <w:tab w:val="num" w:pos="1440"/>
        </w:tabs>
        <w:ind w:left="1440" w:hanging="720"/>
        <w:rPr>
          <w:rFonts w:ascii="Arial" w:hAnsi="Arial"/>
          <w:sz w:val="22"/>
          <w:szCs w:val="22"/>
        </w:rPr>
      </w:pPr>
      <w:r w:rsidRPr="005B4EBD">
        <w:rPr>
          <w:rFonts w:ascii="Arial" w:hAnsi="Arial"/>
          <w:sz w:val="22"/>
          <w:szCs w:val="22"/>
        </w:rPr>
        <w:t>conditions relating to gaming machine categories, numbers, or method of operation;</w:t>
      </w:r>
    </w:p>
    <w:p w14:paraId="0F213D31" w14:textId="77777777" w:rsidR="002822E1" w:rsidRPr="005B4EBD" w:rsidRDefault="002822E1">
      <w:pPr>
        <w:ind w:left="720"/>
        <w:rPr>
          <w:rFonts w:ascii="Arial" w:hAnsi="Arial"/>
          <w:sz w:val="22"/>
          <w:szCs w:val="22"/>
        </w:rPr>
      </w:pPr>
    </w:p>
    <w:p w14:paraId="0935413E" w14:textId="77777777" w:rsidR="002822E1" w:rsidRPr="005B4EBD" w:rsidRDefault="002822E1" w:rsidP="0037718E">
      <w:pPr>
        <w:numPr>
          <w:ilvl w:val="0"/>
          <w:numId w:val="2"/>
        </w:numPr>
        <w:tabs>
          <w:tab w:val="clear" w:pos="720"/>
          <w:tab w:val="num" w:pos="1440"/>
        </w:tabs>
        <w:ind w:left="1440" w:hanging="720"/>
        <w:rPr>
          <w:rFonts w:ascii="Arial" w:hAnsi="Arial"/>
          <w:sz w:val="22"/>
          <w:szCs w:val="22"/>
        </w:rPr>
      </w:pPr>
      <w:r w:rsidRPr="005B4EBD">
        <w:rPr>
          <w:rFonts w:ascii="Arial" w:hAnsi="Arial"/>
          <w:sz w:val="22"/>
          <w:szCs w:val="22"/>
        </w:rPr>
        <w:t>conditions which provide that membership of a club or body be required (the Gambling Act 2005 specifically removes the membership requirement for casino and bingo clubs and this provision prevents it being reinstated) and</w:t>
      </w:r>
    </w:p>
    <w:p w14:paraId="5B14A317" w14:textId="77777777" w:rsidR="002822E1" w:rsidRPr="005B4EBD" w:rsidRDefault="002822E1">
      <w:pPr>
        <w:rPr>
          <w:rFonts w:ascii="Arial" w:hAnsi="Arial"/>
          <w:sz w:val="22"/>
          <w:szCs w:val="22"/>
        </w:rPr>
      </w:pPr>
    </w:p>
    <w:p w14:paraId="41C192B4" w14:textId="77777777" w:rsidR="002822E1" w:rsidRPr="005B4EBD" w:rsidRDefault="002822E1" w:rsidP="0037718E">
      <w:pPr>
        <w:numPr>
          <w:ilvl w:val="0"/>
          <w:numId w:val="2"/>
        </w:numPr>
        <w:tabs>
          <w:tab w:val="clear" w:pos="720"/>
          <w:tab w:val="num" w:pos="1440"/>
        </w:tabs>
        <w:ind w:left="1440" w:hanging="720"/>
        <w:rPr>
          <w:rFonts w:ascii="Arial" w:hAnsi="Arial"/>
          <w:sz w:val="22"/>
          <w:szCs w:val="22"/>
        </w:rPr>
      </w:pPr>
      <w:r w:rsidRPr="005B4EBD">
        <w:rPr>
          <w:rFonts w:ascii="Arial" w:hAnsi="Arial"/>
          <w:sz w:val="22"/>
          <w:szCs w:val="22"/>
        </w:rPr>
        <w:t>conditions in relation to stakes, fees, winning or prizes</w:t>
      </w:r>
    </w:p>
    <w:p w14:paraId="3A25EC11" w14:textId="77777777" w:rsidR="002822E1" w:rsidRPr="005B4EBD" w:rsidRDefault="002822E1">
      <w:pPr>
        <w:rPr>
          <w:rFonts w:ascii="Arial" w:hAnsi="Arial"/>
          <w:sz w:val="22"/>
          <w:szCs w:val="22"/>
        </w:rPr>
      </w:pPr>
    </w:p>
    <w:p w14:paraId="5BDE187F" w14:textId="77777777" w:rsidR="00A73B7E" w:rsidRPr="005B4EBD" w:rsidRDefault="00FB415F" w:rsidP="00FB415F">
      <w:pPr>
        <w:tabs>
          <w:tab w:val="num" w:pos="1440"/>
        </w:tabs>
        <w:ind w:left="720" w:hanging="720"/>
        <w:rPr>
          <w:rFonts w:ascii="Arial" w:hAnsi="Arial"/>
          <w:sz w:val="22"/>
          <w:szCs w:val="22"/>
        </w:rPr>
      </w:pPr>
      <w:r w:rsidRPr="005B4EBD">
        <w:rPr>
          <w:rFonts w:ascii="Arial" w:hAnsi="Arial"/>
          <w:sz w:val="22"/>
          <w:szCs w:val="22"/>
        </w:rPr>
        <w:t>10.4</w:t>
      </w:r>
      <w:r w:rsidR="006B577E" w:rsidRPr="005B4EBD">
        <w:rPr>
          <w:rFonts w:ascii="Arial" w:hAnsi="Arial"/>
          <w:sz w:val="22"/>
          <w:szCs w:val="22"/>
        </w:rPr>
        <w:t>2</w:t>
      </w:r>
      <w:r w:rsidR="002822E1" w:rsidRPr="005B4EBD">
        <w:rPr>
          <w:rFonts w:ascii="Arial" w:hAnsi="Arial"/>
          <w:sz w:val="22"/>
          <w:szCs w:val="22"/>
        </w:rPr>
        <w:tab/>
        <w:t>The Gambling Commission advises in its Guidance that</w:t>
      </w:r>
      <w:r w:rsidR="00394EEC" w:rsidRPr="005B4EBD">
        <w:rPr>
          <w:rFonts w:ascii="Arial" w:hAnsi="Arial"/>
          <w:sz w:val="22"/>
          <w:szCs w:val="22"/>
        </w:rPr>
        <w:t xml:space="preserve"> if a licensing</w:t>
      </w:r>
      <w:r w:rsidR="002822E1" w:rsidRPr="005B4EBD">
        <w:rPr>
          <w:rFonts w:ascii="Arial" w:hAnsi="Arial"/>
          <w:sz w:val="22"/>
          <w:szCs w:val="22"/>
        </w:rPr>
        <w:t xml:space="preserve"> authorit</w:t>
      </w:r>
      <w:r w:rsidR="00394EEC" w:rsidRPr="005B4EBD">
        <w:rPr>
          <w:rFonts w:ascii="Arial" w:hAnsi="Arial"/>
          <w:sz w:val="22"/>
          <w:szCs w:val="22"/>
        </w:rPr>
        <w:t xml:space="preserve">y is concerned that a premises may attract disorder or be subject to attempts at </w:t>
      </w:r>
      <w:r w:rsidR="00394EEC" w:rsidRPr="005B4EBD">
        <w:rPr>
          <w:rFonts w:ascii="Arial" w:hAnsi="Arial"/>
          <w:sz w:val="22"/>
          <w:szCs w:val="22"/>
        </w:rPr>
        <w:lastRenderedPageBreak/>
        <w:t>authorised access (for example by children and young persons) then it may require that entrances to premises are controlled by a door supervisor, and is entitled to impose conditions to that effect.</w:t>
      </w:r>
      <w:r w:rsidR="00A73B7E" w:rsidRPr="005B4EBD">
        <w:rPr>
          <w:rFonts w:ascii="Arial" w:hAnsi="Arial"/>
          <w:sz w:val="22"/>
          <w:szCs w:val="22"/>
        </w:rPr>
        <w:t xml:space="preserve"> Where it is decided that supervision of entrances/machines is appropriate for particular cases, a consideration as whether or not these supervisors need to be licensed by the Security industry Authority will be necessary. It will not be automatically assumed that they need to be licensed, as the statutory requirements for different types of premises vary (as per guidance) </w:t>
      </w:r>
    </w:p>
    <w:p w14:paraId="725EB58C" w14:textId="77777777" w:rsidR="002822E1" w:rsidRPr="005B4EBD" w:rsidRDefault="002822E1">
      <w:pPr>
        <w:ind w:left="720" w:hanging="720"/>
        <w:rPr>
          <w:rFonts w:ascii="Arial" w:hAnsi="Arial"/>
          <w:sz w:val="22"/>
          <w:szCs w:val="22"/>
        </w:rPr>
      </w:pPr>
    </w:p>
    <w:p w14:paraId="591897D7" w14:textId="556D5CCC" w:rsidR="00DA69BF" w:rsidRPr="005B4EBD" w:rsidRDefault="00A73B7E" w:rsidP="00DA69BF">
      <w:pPr>
        <w:tabs>
          <w:tab w:val="num" w:pos="1440"/>
        </w:tabs>
        <w:ind w:left="555"/>
        <w:rPr>
          <w:rFonts w:ascii="Arial" w:hAnsi="Arial"/>
          <w:sz w:val="22"/>
          <w:szCs w:val="22"/>
        </w:rPr>
      </w:pPr>
      <w:r w:rsidRPr="005B4EBD">
        <w:rPr>
          <w:rFonts w:ascii="Arial" w:hAnsi="Arial"/>
          <w:sz w:val="22"/>
          <w:szCs w:val="22"/>
        </w:rPr>
        <w:t xml:space="preserve"> </w:t>
      </w:r>
      <w:r w:rsidRPr="005B4EBD">
        <w:rPr>
          <w:rFonts w:ascii="Arial" w:hAnsi="Arial"/>
          <w:sz w:val="22"/>
          <w:szCs w:val="22"/>
        </w:rPr>
        <w:tab/>
      </w:r>
    </w:p>
    <w:p w14:paraId="1F860560" w14:textId="77777777" w:rsidR="002822E1" w:rsidRPr="005B4EBD" w:rsidRDefault="002822E1" w:rsidP="0037718E">
      <w:pPr>
        <w:numPr>
          <w:ilvl w:val="0"/>
          <w:numId w:val="17"/>
        </w:numPr>
        <w:jc w:val="both"/>
        <w:rPr>
          <w:rFonts w:ascii="Arial" w:hAnsi="Arial"/>
          <w:b/>
        </w:rPr>
      </w:pPr>
      <w:r w:rsidRPr="005B4EBD">
        <w:rPr>
          <w:rFonts w:ascii="Arial" w:hAnsi="Arial"/>
          <w:b/>
        </w:rPr>
        <w:t>Adult Gaming Centres</w:t>
      </w:r>
    </w:p>
    <w:p w14:paraId="7388E76C" w14:textId="77777777" w:rsidR="00632214" w:rsidRPr="005B4EBD" w:rsidRDefault="00632214" w:rsidP="00632214">
      <w:pPr>
        <w:ind w:left="555"/>
        <w:jc w:val="both"/>
        <w:rPr>
          <w:rFonts w:ascii="Arial" w:hAnsi="Arial"/>
          <w:b/>
        </w:rPr>
      </w:pPr>
    </w:p>
    <w:p w14:paraId="6623193C" w14:textId="77777777" w:rsidR="004B3EBA" w:rsidRPr="005B4EBD" w:rsidRDefault="00632214" w:rsidP="0037718E">
      <w:pPr>
        <w:numPr>
          <w:ilvl w:val="1"/>
          <w:numId w:val="17"/>
        </w:numPr>
        <w:rPr>
          <w:rFonts w:ascii="Arial" w:hAnsi="Arial"/>
          <w:sz w:val="22"/>
          <w:szCs w:val="22"/>
        </w:rPr>
      </w:pPr>
      <w:r w:rsidRPr="005B4EBD">
        <w:rPr>
          <w:rFonts w:ascii="Arial" w:hAnsi="Arial"/>
          <w:sz w:val="22"/>
          <w:szCs w:val="22"/>
        </w:rPr>
        <w:t>Adult gaming centres (AGCs) premises licences allow the holder of the licence to</w:t>
      </w:r>
    </w:p>
    <w:p w14:paraId="6B8C0E80" w14:textId="77777777" w:rsidR="002822E1" w:rsidRPr="005B4EBD" w:rsidRDefault="00632214" w:rsidP="004B3EBA">
      <w:pPr>
        <w:ind w:left="720"/>
        <w:rPr>
          <w:rFonts w:ascii="Arial" w:hAnsi="Arial"/>
          <w:sz w:val="22"/>
          <w:szCs w:val="22"/>
        </w:rPr>
      </w:pPr>
      <w:r w:rsidRPr="005B4EBD">
        <w:rPr>
          <w:rFonts w:ascii="Arial" w:hAnsi="Arial"/>
          <w:sz w:val="22"/>
          <w:szCs w:val="22"/>
        </w:rPr>
        <w:t>make gaming machines available for use on the premises. Persons operating an AGC must hold a gaming machines general operating licence from the Commission and must seek a premises licence from the licensing authority. Gaming machines are a form of gambling which is attractive to children and AGC’s will contain machines of a similar format to the Category D machines on which children are allowed to play. However, no-one under the age of 18 is permitted to enter an AGC and applicants must be aware of the location of and entry to AGC’s to minimise the opportunities for children to gain access.</w:t>
      </w:r>
      <w:r w:rsidR="00DA69BF" w:rsidRPr="005B4EBD">
        <w:rPr>
          <w:rFonts w:ascii="Arial" w:hAnsi="Arial"/>
          <w:sz w:val="22"/>
          <w:szCs w:val="22"/>
        </w:rPr>
        <w:t xml:space="preserve"> </w:t>
      </w:r>
      <w:r w:rsidR="002822E1" w:rsidRPr="005B4EBD">
        <w:rPr>
          <w:rFonts w:ascii="Arial" w:hAnsi="Arial"/>
          <w:sz w:val="22"/>
          <w:szCs w:val="22"/>
        </w:rPr>
        <w:t>This licensing authority will specifically have regard to the need to protect children and vulnerable persons from harm or being exploited by gambling and will expect the applicant to satisfy the authority that there will be sufficient measures to ensure that persons under 18 years of age do not have access to the premises.</w:t>
      </w:r>
    </w:p>
    <w:p w14:paraId="7715406E" w14:textId="77777777" w:rsidR="00764021" w:rsidRPr="005B4EBD" w:rsidRDefault="00764021" w:rsidP="00632214">
      <w:pPr>
        <w:rPr>
          <w:rFonts w:ascii="Arial" w:hAnsi="Arial"/>
          <w:sz w:val="22"/>
          <w:szCs w:val="22"/>
        </w:rPr>
      </w:pPr>
    </w:p>
    <w:p w14:paraId="0555A696" w14:textId="77777777" w:rsidR="00764021" w:rsidRPr="005B4EBD" w:rsidRDefault="001C470F" w:rsidP="0037718E">
      <w:pPr>
        <w:numPr>
          <w:ilvl w:val="1"/>
          <w:numId w:val="17"/>
        </w:numPr>
        <w:rPr>
          <w:rFonts w:ascii="Arial"/>
          <w:sz w:val="22"/>
          <w:szCs w:val="22"/>
        </w:rPr>
      </w:pPr>
      <w:r w:rsidRPr="005B4EBD">
        <w:rPr>
          <w:rFonts w:ascii="Arial"/>
          <w:sz w:val="22"/>
          <w:szCs w:val="22"/>
        </w:rPr>
        <w:t>Because gaming machines provides opportunities for solitary play and</w:t>
      </w:r>
      <w:r w:rsidRPr="005B4EBD">
        <w:rPr>
          <w:rFonts w:ascii="Arial"/>
          <w:spacing w:val="-33"/>
          <w:sz w:val="22"/>
          <w:szCs w:val="22"/>
        </w:rPr>
        <w:t xml:space="preserve"> </w:t>
      </w:r>
      <w:r w:rsidRPr="005B4EBD">
        <w:rPr>
          <w:rFonts w:ascii="Arial"/>
          <w:sz w:val="22"/>
          <w:szCs w:val="22"/>
        </w:rPr>
        <w:t xml:space="preserve">immediate </w:t>
      </w:r>
    </w:p>
    <w:p w14:paraId="41E48E40" w14:textId="77777777" w:rsidR="00764021" w:rsidRPr="005B4EBD" w:rsidRDefault="00764021" w:rsidP="00764021">
      <w:pPr>
        <w:ind w:left="360"/>
        <w:rPr>
          <w:rFonts w:ascii="Arial"/>
          <w:sz w:val="22"/>
          <w:szCs w:val="22"/>
        </w:rPr>
      </w:pPr>
      <w:r w:rsidRPr="005B4EBD">
        <w:rPr>
          <w:rFonts w:ascii="Arial"/>
          <w:sz w:val="22"/>
          <w:szCs w:val="22"/>
        </w:rPr>
        <w:t xml:space="preserve">      </w:t>
      </w:r>
      <w:r w:rsidR="001C470F" w:rsidRPr="005B4EBD">
        <w:rPr>
          <w:rFonts w:ascii="Arial"/>
          <w:sz w:val="22"/>
          <w:szCs w:val="22"/>
        </w:rPr>
        <w:t>payouts, they are more likely to engender repetitive and excessive play.</w:t>
      </w:r>
      <w:r w:rsidR="001C470F" w:rsidRPr="005B4EBD">
        <w:rPr>
          <w:rFonts w:ascii="Arial"/>
          <w:spacing w:val="37"/>
          <w:sz w:val="22"/>
          <w:szCs w:val="22"/>
        </w:rPr>
        <w:t xml:space="preserve"> </w:t>
      </w:r>
      <w:r w:rsidR="001C470F" w:rsidRPr="005B4EBD">
        <w:rPr>
          <w:rFonts w:ascii="Arial"/>
          <w:sz w:val="22"/>
          <w:szCs w:val="22"/>
        </w:rPr>
        <w:t>The</w:t>
      </w:r>
      <w:r w:rsidR="001C470F" w:rsidRPr="005B4EBD">
        <w:rPr>
          <w:rFonts w:ascii="Arial"/>
          <w:spacing w:val="-1"/>
          <w:sz w:val="22"/>
          <w:szCs w:val="22"/>
        </w:rPr>
        <w:t xml:space="preserve"> </w:t>
      </w:r>
      <w:r w:rsidR="001C470F" w:rsidRPr="005B4EBD">
        <w:rPr>
          <w:rFonts w:ascii="Arial"/>
          <w:sz w:val="22"/>
          <w:szCs w:val="22"/>
        </w:rPr>
        <w:t>council</w:t>
      </w:r>
    </w:p>
    <w:p w14:paraId="78320B35" w14:textId="77777777" w:rsidR="00764021" w:rsidRPr="005B4EBD" w:rsidRDefault="00764021" w:rsidP="00764021">
      <w:pPr>
        <w:ind w:left="360"/>
        <w:rPr>
          <w:rFonts w:ascii="Arial"/>
          <w:sz w:val="22"/>
          <w:szCs w:val="22"/>
        </w:rPr>
      </w:pPr>
      <w:r w:rsidRPr="005B4EBD">
        <w:rPr>
          <w:rFonts w:ascii="Arial"/>
          <w:sz w:val="22"/>
          <w:szCs w:val="22"/>
        </w:rPr>
        <w:t xml:space="preserve">    </w:t>
      </w:r>
      <w:r w:rsidR="001C470F" w:rsidRPr="005B4EBD">
        <w:rPr>
          <w:rFonts w:ascii="Arial"/>
          <w:sz w:val="22"/>
          <w:szCs w:val="22"/>
        </w:rPr>
        <w:t xml:space="preserve"> </w:t>
      </w:r>
      <w:r w:rsidRPr="005B4EBD">
        <w:rPr>
          <w:rFonts w:ascii="Arial"/>
          <w:sz w:val="22"/>
          <w:szCs w:val="22"/>
        </w:rPr>
        <w:t xml:space="preserve"> </w:t>
      </w:r>
      <w:r w:rsidR="001C470F" w:rsidRPr="005B4EBD">
        <w:rPr>
          <w:rFonts w:ascii="Arial"/>
          <w:sz w:val="22"/>
          <w:szCs w:val="22"/>
        </w:rPr>
        <w:t>in considering premises licences and will specifically have regard to</w:t>
      </w:r>
      <w:r w:rsidR="001C470F" w:rsidRPr="005B4EBD">
        <w:rPr>
          <w:rFonts w:ascii="Arial"/>
          <w:spacing w:val="-26"/>
          <w:sz w:val="22"/>
          <w:szCs w:val="22"/>
        </w:rPr>
        <w:t xml:space="preserve"> </w:t>
      </w:r>
      <w:r w:rsidR="001C470F" w:rsidRPr="005B4EBD">
        <w:rPr>
          <w:rFonts w:ascii="Arial"/>
          <w:sz w:val="22"/>
          <w:szCs w:val="22"/>
        </w:rPr>
        <w:t>the</w:t>
      </w:r>
      <w:r w:rsidR="001C470F" w:rsidRPr="005B4EBD">
        <w:rPr>
          <w:rFonts w:ascii="Arial"/>
          <w:spacing w:val="-1"/>
          <w:sz w:val="22"/>
          <w:szCs w:val="22"/>
        </w:rPr>
        <w:t xml:space="preserve"> </w:t>
      </w:r>
      <w:r w:rsidR="001C470F" w:rsidRPr="005B4EBD">
        <w:rPr>
          <w:rFonts w:ascii="Arial"/>
          <w:sz w:val="22"/>
          <w:szCs w:val="22"/>
        </w:rPr>
        <w:t xml:space="preserve">need to </w:t>
      </w:r>
    </w:p>
    <w:p w14:paraId="32E4E7EA" w14:textId="77777777" w:rsidR="00764021" w:rsidRPr="005B4EBD" w:rsidRDefault="00764021" w:rsidP="00764021">
      <w:pPr>
        <w:ind w:left="360"/>
        <w:rPr>
          <w:rFonts w:ascii="Arial"/>
          <w:sz w:val="22"/>
          <w:szCs w:val="22"/>
        </w:rPr>
      </w:pPr>
      <w:r w:rsidRPr="005B4EBD">
        <w:rPr>
          <w:rFonts w:ascii="Arial"/>
          <w:sz w:val="22"/>
          <w:szCs w:val="22"/>
        </w:rPr>
        <w:t xml:space="preserve">      </w:t>
      </w:r>
      <w:r w:rsidR="001C470F" w:rsidRPr="005B4EBD">
        <w:rPr>
          <w:rFonts w:ascii="Arial"/>
          <w:sz w:val="22"/>
          <w:szCs w:val="22"/>
        </w:rPr>
        <w:t>protect children and vulnerable persons from harm or being exploited</w:t>
      </w:r>
      <w:r w:rsidR="001C470F" w:rsidRPr="005B4EBD">
        <w:rPr>
          <w:rFonts w:ascii="Arial"/>
          <w:spacing w:val="-28"/>
          <w:sz w:val="22"/>
          <w:szCs w:val="22"/>
        </w:rPr>
        <w:t xml:space="preserve"> </w:t>
      </w:r>
      <w:r w:rsidR="001C470F" w:rsidRPr="005B4EBD">
        <w:rPr>
          <w:rFonts w:ascii="Arial"/>
          <w:sz w:val="22"/>
          <w:szCs w:val="22"/>
        </w:rPr>
        <w:t>by</w:t>
      </w:r>
      <w:r w:rsidR="001C470F" w:rsidRPr="005B4EBD">
        <w:rPr>
          <w:rFonts w:ascii="Arial"/>
          <w:spacing w:val="-1"/>
          <w:sz w:val="22"/>
          <w:szCs w:val="22"/>
        </w:rPr>
        <w:t xml:space="preserve"> </w:t>
      </w:r>
      <w:r w:rsidR="001C470F" w:rsidRPr="005B4EBD">
        <w:rPr>
          <w:rFonts w:ascii="Arial"/>
          <w:sz w:val="22"/>
          <w:szCs w:val="22"/>
        </w:rPr>
        <w:t>gambling</w:t>
      </w:r>
    </w:p>
    <w:p w14:paraId="12A1D8FF" w14:textId="77777777" w:rsidR="00764021" w:rsidRPr="005B4EBD" w:rsidRDefault="00764021" w:rsidP="00764021">
      <w:pPr>
        <w:ind w:left="360"/>
        <w:rPr>
          <w:rFonts w:ascii="Arial"/>
          <w:sz w:val="22"/>
          <w:szCs w:val="22"/>
        </w:rPr>
      </w:pPr>
      <w:r w:rsidRPr="005B4EBD">
        <w:rPr>
          <w:rFonts w:ascii="Arial"/>
          <w:sz w:val="22"/>
          <w:szCs w:val="22"/>
        </w:rPr>
        <w:t xml:space="preserve">     </w:t>
      </w:r>
      <w:r w:rsidR="001C470F" w:rsidRPr="005B4EBD">
        <w:rPr>
          <w:rFonts w:ascii="Arial"/>
          <w:sz w:val="22"/>
          <w:szCs w:val="22"/>
        </w:rPr>
        <w:t xml:space="preserve"> and will expect the applicant to satisfy the authority that there will</w:t>
      </w:r>
      <w:r w:rsidR="001C470F" w:rsidRPr="005B4EBD">
        <w:rPr>
          <w:rFonts w:ascii="Arial"/>
          <w:spacing w:val="-27"/>
          <w:sz w:val="22"/>
          <w:szCs w:val="22"/>
        </w:rPr>
        <w:t xml:space="preserve"> </w:t>
      </w:r>
      <w:r w:rsidR="001C470F" w:rsidRPr="005B4EBD">
        <w:rPr>
          <w:rFonts w:ascii="Arial"/>
          <w:sz w:val="22"/>
          <w:szCs w:val="22"/>
        </w:rPr>
        <w:t>be</w:t>
      </w:r>
      <w:r w:rsidR="001C470F" w:rsidRPr="005B4EBD">
        <w:rPr>
          <w:rFonts w:ascii="Arial"/>
          <w:spacing w:val="-1"/>
          <w:sz w:val="22"/>
          <w:szCs w:val="22"/>
        </w:rPr>
        <w:t xml:space="preserve"> </w:t>
      </w:r>
      <w:r w:rsidR="001C470F" w:rsidRPr="005B4EBD">
        <w:rPr>
          <w:rFonts w:ascii="Arial"/>
          <w:sz w:val="22"/>
          <w:szCs w:val="22"/>
        </w:rPr>
        <w:t xml:space="preserve">sufficient </w:t>
      </w:r>
    </w:p>
    <w:p w14:paraId="660E7212" w14:textId="77777777" w:rsidR="00764021" w:rsidRPr="005B4EBD" w:rsidRDefault="00764021" w:rsidP="00764021">
      <w:pPr>
        <w:ind w:left="360"/>
        <w:rPr>
          <w:rFonts w:ascii="Arial"/>
          <w:sz w:val="22"/>
          <w:szCs w:val="22"/>
        </w:rPr>
      </w:pPr>
      <w:r w:rsidRPr="005B4EBD">
        <w:rPr>
          <w:rFonts w:ascii="Arial"/>
          <w:sz w:val="22"/>
          <w:szCs w:val="22"/>
        </w:rPr>
        <w:t xml:space="preserve">      </w:t>
      </w:r>
      <w:r w:rsidR="001C470F" w:rsidRPr="005B4EBD">
        <w:rPr>
          <w:rFonts w:ascii="Arial"/>
          <w:sz w:val="22"/>
          <w:szCs w:val="22"/>
        </w:rPr>
        <w:t>measures to, for example, ensure that under 18 year olds are</w:t>
      </w:r>
      <w:r w:rsidR="001C470F" w:rsidRPr="005B4EBD">
        <w:rPr>
          <w:rFonts w:ascii="Arial"/>
          <w:spacing w:val="-13"/>
          <w:sz w:val="22"/>
          <w:szCs w:val="22"/>
        </w:rPr>
        <w:t xml:space="preserve"> </w:t>
      </w:r>
      <w:r w:rsidR="001C470F" w:rsidRPr="005B4EBD">
        <w:rPr>
          <w:rFonts w:ascii="Arial"/>
          <w:sz w:val="22"/>
          <w:szCs w:val="22"/>
        </w:rPr>
        <w:t>not attracted to, or gain</w:t>
      </w:r>
    </w:p>
    <w:p w14:paraId="533B08A9" w14:textId="77777777" w:rsidR="00632214" w:rsidRPr="005B4EBD" w:rsidRDefault="00764021" w:rsidP="00764021">
      <w:pPr>
        <w:ind w:left="360"/>
        <w:rPr>
          <w:rFonts w:ascii="Arial" w:eastAsia="Arial" w:hAnsi="Arial"/>
          <w:sz w:val="22"/>
          <w:szCs w:val="22"/>
        </w:rPr>
      </w:pPr>
      <w:r w:rsidRPr="005B4EBD">
        <w:rPr>
          <w:rFonts w:ascii="Arial"/>
          <w:sz w:val="22"/>
          <w:szCs w:val="22"/>
        </w:rPr>
        <w:t xml:space="preserve">     </w:t>
      </w:r>
      <w:r w:rsidR="001C470F" w:rsidRPr="005B4EBD">
        <w:rPr>
          <w:rFonts w:ascii="Arial"/>
          <w:sz w:val="22"/>
          <w:szCs w:val="22"/>
        </w:rPr>
        <w:t xml:space="preserve"> access to, the</w:t>
      </w:r>
      <w:r w:rsidR="001C470F" w:rsidRPr="005B4EBD">
        <w:rPr>
          <w:rFonts w:ascii="Arial"/>
          <w:spacing w:val="-5"/>
          <w:sz w:val="22"/>
          <w:szCs w:val="22"/>
        </w:rPr>
        <w:t xml:space="preserve"> </w:t>
      </w:r>
      <w:r w:rsidR="001C470F" w:rsidRPr="005B4EBD">
        <w:rPr>
          <w:rFonts w:ascii="Arial"/>
          <w:sz w:val="22"/>
          <w:szCs w:val="22"/>
        </w:rPr>
        <w:t>premises.</w:t>
      </w:r>
    </w:p>
    <w:p w14:paraId="1AC8195B" w14:textId="77777777" w:rsidR="002822E1" w:rsidRPr="005B4EBD" w:rsidRDefault="002822E1">
      <w:pPr>
        <w:rPr>
          <w:rFonts w:ascii="Arial" w:hAnsi="Arial"/>
          <w:sz w:val="22"/>
          <w:szCs w:val="22"/>
        </w:rPr>
      </w:pPr>
    </w:p>
    <w:p w14:paraId="0981895C" w14:textId="77777777" w:rsidR="002822E1" w:rsidRPr="005B4EBD" w:rsidRDefault="002822E1">
      <w:pPr>
        <w:ind w:left="720"/>
        <w:rPr>
          <w:rFonts w:ascii="Arial" w:hAnsi="Arial"/>
          <w:sz w:val="22"/>
          <w:szCs w:val="22"/>
        </w:rPr>
      </w:pPr>
    </w:p>
    <w:p w14:paraId="497F44F8" w14:textId="77777777" w:rsidR="002822E1" w:rsidRPr="005B4EBD" w:rsidRDefault="002822E1">
      <w:pPr>
        <w:ind w:left="720" w:hanging="720"/>
        <w:rPr>
          <w:rFonts w:ascii="Arial" w:hAnsi="Arial"/>
          <w:b/>
        </w:rPr>
      </w:pPr>
      <w:r w:rsidRPr="005B4EBD">
        <w:rPr>
          <w:rFonts w:ascii="Arial" w:hAnsi="Arial"/>
          <w:b/>
        </w:rPr>
        <w:t>12</w:t>
      </w:r>
      <w:r w:rsidRPr="005B4EBD">
        <w:rPr>
          <w:rFonts w:ascii="Arial" w:hAnsi="Arial"/>
          <w:b/>
        </w:rPr>
        <w:tab/>
        <w:t>(Licensed) Family Entertainment Centres</w:t>
      </w:r>
    </w:p>
    <w:p w14:paraId="3285C0ED" w14:textId="77777777" w:rsidR="002822E1" w:rsidRPr="005B4EBD" w:rsidRDefault="002822E1">
      <w:pPr>
        <w:jc w:val="both"/>
        <w:rPr>
          <w:rFonts w:ascii="Arial" w:hAnsi="Arial"/>
          <w:b/>
        </w:rPr>
      </w:pPr>
    </w:p>
    <w:p w14:paraId="50470DFA" w14:textId="77777777" w:rsidR="002822E1" w:rsidRPr="005B4EBD" w:rsidRDefault="002822E1" w:rsidP="0037718E">
      <w:pPr>
        <w:numPr>
          <w:ilvl w:val="1"/>
          <w:numId w:val="29"/>
        </w:numPr>
        <w:tabs>
          <w:tab w:val="clear" w:pos="360"/>
          <w:tab w:val="num" w:pos="720"/>
        </w:tabs>
        <w:ind w:left="720" w:hanging="720"/>
        <w:rPr>
          <w:rFonts w:ascii="Arial" w:hAnsi="Arial"/>
          <w:sz w:val="22"/>
          <w:szCs w:val="22"/>
        </w:rPr>
      </w:pPr>
      <w:r w:rsidRPr="005B4EBD">
        <w:rPr>
          <w:rFonts w:ascii="Arial" w:hAnsi="Arial"/>
          <w:sz w:val="22"/>
          <w:szCs w:val="22"/>
        </w:rPr>
        <w:t>We will specifically have regard to the need to protect children and vulnerable persons from harm or being exploited by gambling and will expect the applicant to satisfy the authority that there will be sufficient measures to ensure that under 18 year olds do not have access to the adult only gaming machine areas.</w:t>
      </w:r>
    </w:p>
    <w:p w14:paraId="50F00D68" w14:textId="77777777" w:rsidR="002822E1" w:rsidRPr="005B4EBD" w:rsidRDefault="002822E1">
      <w:pPr>
        <w:rPr>
          <w:rFonts w:ascii="Arial" w:hAnsi="Arial"/>
          <w:sz w:val="22"/>
          <w:szCs w:val="22"/>
        </w:rPr>
      </w:pPr>
    </w:p>
    <w:p w14:paraId="243F239A" w14:textId="77777777" w:rsidR="006B577E" w:rsidRPr="005B4EBD" w:rsidRDefault="002822E1" w:rsidP="001F16A6">
      <w:pPr>
        <w:adjustRightInd w:val="0"/>
        <w:spacing w:line="221" w:lineRule="atLeast"/>
        <w:ind w:left="720" w:hanging="720"/>
        <w:rPr>
          <w:rFonts w:ascii="Arial" w:hAnsi="Arial"/>
          <w:color w:val="000000"/>
          <w:sz w:val="22"/>
          <w:szCs w:val="22"/>
        </w:rPr>
      </w:pPr>
      <w:r w:rsidRPr="005B4EBD">
        <w:rPr>
          <w:rFonts w:ascii="Arial" w:hAnsi="Arial"/>
          <w:sz w:val="22"/>
          <w:szCs w:val="22"/>
        </w:rPr>
        <w:t>12.2</w:t>
      </w:r>
      <w:r w:rsidRPr="005B4EBD">
        <w:rPr>
          <w:rFonts w:ascii="Arial" w:hAnsi="Arial"/>
          <w:sz w:val="22"/>
          <w:szCs w:val="22"/>
        </w:rPr>
        <w:tab/>
      </w:r>
      <w:r w:rsidR="006B577E" w:rsidRPr="005B4EBD">
        <w:rPr>
          <w:color w:val="000000"/>
        </w:rPr>
        <w:t xml:space="preserve"> </w:t>
      </w:r>
      <w:r w:rsidR="006B577E" w:rsidRPr="005B4EBD">
        <w:rPr>
          <w:rFonts w:ascii="Arial" w:hAnsi="Arial"/>
          <w:color w:val="000000"/>
          <w:sz w:val="22"/>
          <w:szCs w:val="22"/>
        </w:rPr>
        <w:t xml:space="preserve">We will pay particular attention to measures proposed by operators to protect </w:t>
      </w:r>
      <w:r w:rsidR="00CF79B4" w:rsidRPr="005B4EBD">
        <w:rPr>
          <w:rFonts w:ascii="Arial" w:hAnsi="Arial"/>
          <w:color w:val="000000"/>
          <w:sz w:val="22"/>
          <w:szCs w:val="22"/>
        </w:rPr>
        <w:t xml:space="preserve"> </w:t>
      </w:r>
      <w:r w:rsidR="001328DD" w:rsidRPr="005B4EBD">
        <w:rPr>
          <w:rFonts w:ascii="Arial" w:hAnsi="Arial"/>
          <w:color w:val="000000"/>
          <w:sz w:val="22"/>
          <w:szCs w:val="22"/>
        </w:rPr>
        <w:t xml:space="preserve"> </w:t>
      </w:r>
      <w:r w:rsidR="006B577E" w:rsidRPr="005B4EBD">
        <w:rPr>
          <w:rFonts w:ascii="Arial" w:hAnsi="Arial"/>
          <w:color w:val="000000"/>
          <w:sz w:val="22"/>
          <w:szCs w:val="22"/>
        </w:rPr>
        <w:t xml:space="preserve">children from harm in Adult Gaming Centres and Family Entertainment Centres. For example, such measures may include, but would not be limited to, the following: </w:t>
      </w:r>
    </w:p>
    <w:p w14:paraId="2545961A" w14:textId="77777777" w:rsidR="00CF79B4" w:rsidRPr="005B4EBD" w:rsidRDefault="00CF79B4" w:rsidP="006B577E">
      <w:pPr>
        <w:adjustRightInd w:val="0"/>
        <w:spacing w:line="221" w:lineRule="atLeast"/>
        <w:rPr>
          <w:rFonts w:ascii="Arial" w:hAnsi="Arial"/>
          <w:color w:val="000000"/>
          <w:sz w:val="22"/>
          <w:szCs w:val="22"/>
        </w:rPr>
      </w:pPr>
    </w:p>
    <w:p w14:paraId="799C1E09" w14:textId="77777777" w:rsidR="006B577E" w:rsidRPr="005B4EBD" w:rsidRDefault="006B577E" w:rsidP="001F16A6">
      <w:pPr>
        <w:numPr>
          <w:ilvl w:val="0"/>
          <w:numId w:val="50"/>
        </w:numPr>
        <w:autoSpaceDE w:val="0"/>
        <w:autoSpaceDN w:val="0"/>
        <w:adjustRightInd w:val="0"/>
        <w:ind w:left="720"/>
        <w:rPr>
          <w:rFonts w:ascii="Arial" w:hAnsi="Arial"/>
          <w:color w:val="000000"/>
          <w:sz w:val="22"/>
          <w:szCs w:val="22"/>
        </w:rPr>
      </w:pPr>
      <w:r w:rsidRPr="005B4EBD">
        <w:rPr>
          <w:rFonts w:ascii="Arial" w:hAnsi="Arial"/>
          <w:color w:val="000000"/>
          <w:sz w:val="22"/>
          <w:szCs w:val="22"/>
        </w:rPr>
        <w:t xml:space="preserve">Proof of age schemes </w:t>
      </w:r>
    </w:p>
    <w:p w14:paraId="7539411E" w14:textId="77777777" w:rsidR="006B577E" w:rsidRPr="005B4EBD" w:rsidRDefault="006B577E" w:rsidP="001F16A6">
      <w:pPr>
        <w:numPr>
          <w:ilvl w:val="0"/>
          <w:numId w:val="50"/>
        </w:numPr>
        <w:autoSpaceDE w:val="0"/>
        <w:autoSpaceDN w:val="0"/>
        <w:adjustRightInd w:val="0"/>
        <w:ind w:left="720"/>
        <w:rPr>
          <w:rFonts w:ascii="Arial" w:hAnsi="Arial"/>
          <w:color w:val="000000"/>
          <w:sz w:val="22"/>
          <w:szCs w:val="22"/>
        </w:rPr>
      </w:pPr>
      <w:r w:rsidRPr="005B4EBD">
        <w:rPr>
          <w:rFonts w:ascii="Arial" w:hAnsi="Arial"/>
          <w:color w:val="000000"/>
          <w:sz w:val="22"/>
          <w:szCs w:val="22"/>
        </w:rPr>
        <w:t xml:space="preserve">CCTV </w:t>
      </w:r>
    </w:p>
    <w:p w14:paraId="308413DC" w14:textId="77777777" w:rsidR="006B577E" w:rsidRPr="005B4EBD" w:rsidRDefault="006B577E" w:rsidP="001F16A6">
      <w:pPr>
        <w:numPr>
          <w:ilvl w:val="0"/>
          <w:numId w:val="50"/>
        </w:numPr>
        <w:autoSpaceDE w:val="0"/>
        <w:autoSpaceDN w:val="0"/>
        <w:adjustRightInd w:val="0"/>
        <w:ind w:left="720"/>
        <w:rPr>
          <w:rFonts w:ascii="Arial" w:hAnsi="Arial"/>
          <w:color w:val="000000"/>
          <w:sz w:val="22"/>
          <w:szCs w:val="22"/>
        </w:rPr>
      </w:pPr>
      <w:r w:rsidRPr="005B4EBD">
        <w:rPr>
          <w:rFonts w:ascii="Arial" w:hAnsi="Arial"/>
          <w:color w:val="000000"/>
          <w:sz w:val="22"/>
          <w:szCs w:val="22"/>
        </w:rPr>
        <w:t xml:space="preserve">Supervision of entrances/machine areas </w:t>
      </w:r>
    </w:p>
    <w:p w14:paraId="55FAB16B" w14:textId="77777777" w:rsidR="006B577E" w:rsidRPr="005B4EBD" w:rsidRDefault="006B577E" w:rsidP="001F16A6">
      <w:pPr>
        <w:numPr>
          <w:ilvl w:val="0"/>
          <w:numId w:val="50"/>
        </w:numPr>
        <w:autoSpaceDE w:val="0"/>
        <w:autoSpaceDN w:val="0"/>
        <w:adjustRightInd w:val="0"/>
        <w:ind w:left="720"/>
        <w:rPr>
          <w:rFonts w:ascii="Arial" w:hAnsi="Arial"/>
          <w:color w:val="000000"/>
          <w:sz w:val="22"/>
          <w:szCs w:val="22"/>
        </w:rPr>
      </w:pPr>
      <w:r w:rsidRPr="005B4EBD">
        <w:rPr>
          <w:rFonts w:ascii="Arial" w:hAnsi="Arial"/>
          <w:color w:val="000000"/>
          <w:sz w:val="22"/>
          <w:szCs w:val="22"/>
        </w:rPr>
        <w:t xml:space="preserve">Physical separation of areas </w:t>
      </w:r>
    </w:p>
    <w:p w14:paraId="0D752F30" w14:textId="77777777" w:rsidR="006B577E" w:rsidRPr="005B4EBD" w:rsidRDefault="006B577E" w:rsidP="001F16A6">
      <w:pPr>
        <w:numPr>
          <w:ilvl w:val="0"/>
          <w:numId w:val="50"/>
        </w:numPr>
        <w:autoSpaceDE w:val="0"/>
        <w:autoSpaceDN w:val="0"/>
        <w:adjustRightInd w:val="0"/>
        <w:ind w:left="720"/>
        <w:rPr>
          <w:rFonts w:ascii="Arial" w:hAnsi="Arial"/>
          <w:color w:val="000000"/>
          <w:sz w:val="22"/>
          <w:szCs w:val="22"/>
        </w:rPr>
      </w:pPr>
      <w:r w:rsidRPr="005B4EBD">
        <w:rPr>
          <w:rFonts w:ascii="Arial" w:hAnsi="Arial"/>
          <w:color w:val="000000"/>
          <w:sz w:val="22"/>
          <w:szCs w:val="22"/>
        </w:rPr>
        <w:t xml:space="preserve">Specific opening hours </w:t>
      </w:r>
    </w:p>
    <w:p w14:paraId="63A00BB1" w14:textId="77777777" w:rsidR="006B577E" w:rsidRPr="005B4EBD" w:rsidRDefault="006B577E" w:rsidP="001F16A6">
      <w:pPr>
        <w:numPr>
          <w:ilvl w:val="0"/>
          <w:numId w:val="50"/>
        </w:numPr>
        <w:autoSpaceDE w:val="0"/>
        <w:autoSpaceDN w:val="0"/>
        <w:adjustRightInd w:val="0"/>
        <w:ind w:left="720"/>
        <w:rPr>
          <w:rFonts w:ascii="Arial" w:hAnsi="Arial"/>
          <w:color w:val="000000"/>
          <w:sz w:val="22"/>
          <w:szCs w:val="22"/>
        </w:rPr>
      </w:pPr>
      <w:r w:rsidRPr="005B4EBD">
        <w:rPr>
          <w:rFonts w:ascii="Arial" w:hAnsi="Arial"/>
          <w:color w:val="000000"/>
          <w:sz w:val="22"/>
          <w:szCs w:val="22"/>
        </w:rPr>
        <w:t xml:space="preserve">Self-barring schemes </w:t>
      </w:r>
    </w:p>
    <w:p w14:paraId="0DED7B8A" w14:textId="77777777" w:rsidR="006B577E" w:rsidRPr="005B4EBD" w:rsidRDefault="006B577E" w:rsidP="001F16A6">
      <w:pPr>
        <w:numPr>
          <w:ilvl w:val="0"/>
          <w:numId w:val="50"/>
        </w:numPr>
        <w:autoSpaceDE w:val="0"/>
        <w:autoSpaceDN w:val="0"/>
        <w:adjustRightInd w:val="0"/>
        <w:ind w:left="720"/>
        <w:rPr>
          <w:rFonts w:ascii="Arial" w:hAnsi="Arial"/>
          <w:color w:val="000000"/>
          <w:sz w:val="22"/>
          <w:szCs w:val="22"/>
        </w:rPr>
      </w:pPr>
      <w:r w:rsidRPr="005B4EBD">
        <w:rPr>
          <w:rFonts w:ascii="Arial" w:hAnsi="Arial"/>
          <w:color w:val="000000"/>
          <w:sz w:val="22"/>
          <w:szCs w:val="22"/>
        </w:rPr>
        <w:t xml:space="preserve">Notices/signage </w:t>
      </w:r>
    </w:p>
    <w:p w14:paraId="6AA928BC" w14:textId="77777777" w:rsidR="006B577E" w:rsidRPr="005B4EBD" w:rsidRDefault="006B577E" w:rsidP="001F16A6">
      <w:pPr>
        <w:numPr>
          <w:ilvl w:val="1"/>
          <w:numId w:val="50"/>
        </w:numPr>
        <w:autoSpaceDE w:val="0"/>
        <w:autoSpaceDN w:val="0"/>
        <w:adjustRightInd w:val="0"/>
        <w:ind w:left="720"/>
        <w:rPr>
          <w:rFonts w:ascii="Arial" w:hAnsi="Arial"/>
          <w:color w:val="000000"/>
          <w:sz w:val="22"/>
          <w:szCs w:val="22"/>
        </w:rPr>
      </w:pPr>
      <w:r w:rsidRPr="005B4EBD">
        <w:rPr>
          <w:rFonts w:ascii="Arial" w:hAnsi="Arial"/>
          <w:color w:val="000000"/>
          <w:sz w:val="22"/>
          <w:szCs w:val="22"/>
        </w:rPr>
        <w:lastRenderedPageBreak/>
        <w:t xml:space="preserve">Measures/training for staff on how to deal with suspected truanting school  </w:t>
      </w:r>
      <w:r w:rsidRPr="005B4EBD">
        <w:rPr>
          <w:rFonts w:ascii="Arial" w:hAnsi="Arial"/>
          <w:color w:val="000000"/>
          <w:sz w:val="22"/>
          <w:szCs w:val="22"/>
        </w:rPr>
        <w:tab/>
        <w:t xml:space="preserve">children on the premises and how to recognise signs of potential child sexual </w:t>
      </w:r>
    </w:p>
    <w:p w14:paraId="768C98B3" w14:textId="77777777" w:rsidR="00CF79B4" w:rsidRPr="005B4EBD" w:rsidRDefault="00CF79B4" w:rsidP="001F16A6">
      <w:pPr>
        <w:autoSpaceDE w:val="0"/>
        <w:autoSpaceDN w:val="0"/>
        <w:adjustRightInd w:val="0"/>
        <w:ind w:left="720"/>
        <w:rPr>
          <w:rFonts w:ascii="Arial" w:hAnsi="Arial"/>
          <w:color w:val="000000"/>
          <w:sz w:val="22"/>
          <w:szCs w:val="22"/>
        </w:rPr>
      </w:pPr>
      <w:r w:rsidRPr="005B4EBD">
        <w:rPr>
          <w:rFonts w:ascii="Arial" w:hAnsi="Arial"/>
          <w:color w:val="000000"/>
          <w:sz w:val="22"/>
          <w:szCs w:val="22"/>
        </w:rPr>
        <w:t xml:space="preserve">            exploitation (CSE)</w:t>
      </w:r>
    </w:p>
    <w:p w14:paraId="0ACAF428" w14:textId="77777777" w:rsidR="006B577E" w:rsidRPr="005B4EBD" w:rsidRDefault="006B577E" w:rsidP="001F16A6">
      <w:pPr>
        <w:numPr>
          <w:ilvl w:val="0"/>
          <w:numId w:val="50"/>
        </w:numPr>
        <w:autoSpaceDE w:val="0"/>
        <w:autoSpaceDN w:val="0"/>
        <w:adjustRightInd w:val="0"/>
        <w:ind w:left="720"/>
        <w:rPr>
          <w:rFonts w:ascii="Arial" w:hAnsi="Arial"/>
          <w:color w:val="000000"/>
          <w:sz w:val="22"/>
          <w:szCs w:val="22"/>
        </w:rPr>
      </w:pPr>
      <w:r w:rsidRPr="005B4EBD">
        <w:rPr>
          <w:rFonts w:ascii="Arial" w:hAnsi="Arial"/>
          <w:color w:val="000000"/>
          <w:sz w:val="22"/>
          <w:szCs w:val="22"/>
        </w:rPr>
        <w:t>Clear policies that outline the steps to be taken to protect children from   harm.</w:t>
      </w:r>
    </w:p>
    <w:p w14:paraId="27055004" w14:textId="77777777" w:rsidR="006B577E" w:rsidRPr="005B4EBD" w:rsidRDefault="006B577E" w:rsidP="001F16A6">
      <w:pPr>
        <w:numPr>
          <w:ilvl w:val="1"/>
          <w:numId w:val="50"/>
        </w:numPr>
        <w:autoSpaceDE w:val="0"/>
        <w:autoSpaceDN w:val="0"/>
        <w:adjustRightInd w:val="0"/>
        <w:ind w:left="720"/>
        <w:rPr>
          <w:rFonts w:ascii="Arial" w:hAnsi="Arial"/>
          <w:color w:val="000000"/>
          <w:sz w:val="22"/>
          <w:szCs w:val="22"/>
        </w:rPr>
      </w:pPr>
      <w:r w:rsidRPr="005B4EBD">
        <w:rPr>
          <w:rFonts w:ascii="Arial" w:hAnsi="Arial"/>
          <w:color w:val="000000"/>
          <w:sz w:val="22"/>
          <w:szCs w:val="22"/>
        </w:rPr>
        <w:t xml:space="preserve">Provision of information leaflets/helpline numbers for organisations such as </w:t>
      </w:r>
    </w:p>
    <w:p w14:paraId="11DB66BF" w14:textId="77777777" w:rsidR="006B577E" w:rsidRPr="005B4EBD" w:rsidRDefault="006B577E" w:rsidP="001F16A6">
      <w:pPr>
        <w:ind w:left="720"/>
        <w:rPr>
          <w:rFonts w:ascii="Arial" w:hAnsi="Arial"/>
          <w:sz w:val="22"/>
          <w:szCs w:val="22"/>
        </w:rPr>
      </w:pPr>
      <w:r w:rsidRPr="005B4EBD">
        <w:rPr>
          <w:rFonts w:ascii="Arial" w:hAnsi="Arial"/>
          <w:sz w:val="22"/>
          <w:szCs w:val="22"/>
        </w:rPr>
        <w:t xml:space="preserve">           </w:t>
      </w:r>
      <w:r w:rsidRPr="005B4EBD">
        <w:rPr>
          <w:rFonts w:ascii="Arial" w:hAnsi="Arial"/>
          <w:color w:val="000000"/>
          <w:sz w:val="22"/>
          <w:szCs w:val="22"/>
        </w:rPr>
        <w:t>Gam-Care.</w:t>
      </w:r>
    </w:p>
    <w:p w14:paraId="29017731" w14:textId="77777777" w:rsidR="006B577E" w:rsidRPr="005B4EBD" w:rsidRDefault="006B577E" w:rsidP="006B577E">
      <w:pPr>
        <w:pStyle w:val="BodyText"/>
        <w:spacing w:before="11"/>
        <w:rPr>
          <w:sz w:val="23"/>
        </w:rPr>
      </w:pPr>
    </w:p>
    <w:p w14:paraId="3846696B" w14:textId="77777777" w:rsidR="002822E1" w:rsidRPr="005B4EBD" w:rsidRDefault="002822E1">
      <w:pPr>
        <w:ind w:left="720" w:hanging="720"/>
        <w:rPr>
          <w:rFonts w:ascii="Arial" w:hAnsi="Arial"/>
          <w:sz w:val="22"/>
          <w:szCs w:val="22"/>
        </w:rPr>
      </w:pPr>
      <w:r w:rsidRPr="005B4EBD">
        <w:rPr>
          <w:rFonts w:ascii="Arial" w:hAnsi="Arial"/>
          <w:sz w:val="22"/>
          <w:szCs w:val="22"/>
        </w:rPr>
        <w:t>12.3</w:t>
      </w:r>
      <w:r w:rsidRPr="005B4EBD">
        <w:rPr>
          <w:rFonts w:ascii="Arial" w:hAnsi="Arial"/>
          <w:sz w:val="22"/>
          <w:szCs w:val="22"/>
        </w:rPr>
        <w:tab/>
        <w:t xml:space="preserve">We will, in accordance with the Gambling Commission’s guidance, refer to the Commission, and be aware of any conditions that apply to operating licences covering the way in which the area containing the Category C or higher machines, should be delineated. </w:t>
      </w:r>
    </w:p>
    <w:p w14:paraId="004706D1" w14:textId="77777777" w:rsidR="002822E1" w:rsidRPr="005B4EBD" w:rsidRDefault="002822E1">
      <w:pPr>
        <w:ind w:left="720" w:hanging="720"/>
        <w:rPr>
          <w:rFonts w:ascii="Arial" w:hAnsi="Arial"/>
          <w:sz w:val="22"/>
          <w:szCs w:val="22"/>
        </w:rPr>
      </w:pPr>
    </w:p>
    <w:p w14:paraId="3FDD2457" w14:textId="77777777" w:rsidR="002822E1" w:rsidRPr="005B4EBD" w:rsidRDefault="002822E1">
      <w:pPr>
        <w:ind w:left="720" w:hanging="720"/>
        <w:rPr>
          <w:rFonts w:ascii="Arial" w:hAnsi="Arial"/>
          <w:sz w:val="22"/>
          <w:szCs w:val="22"/>
        </w:rPr>
      </w:pPr>
      <w:r w:rsidRPr="005B4EBD">
        <w:rPr>
          <w:rFonts w:ascii="Arial" w:hAnsi="Arial"/>
          <w:sz w:val="22"/>
          <w:szCs w:val="22"/>
        </w:rPr>
        <w:t>12.4</w:t>
      </w:r>
      <w:r w:rsidRPr="005B4EBD">
        <w:rPr>
          <w:rFonts w:ascii="Arial" w:hAnsi="Arial"/>
          <w:sz w:val="22"/>
          <w:szCs w:val="22"/>
        </w:rPr>
        <w:tab/>
        <w:t xml:space="preserve">This licensing authority will also make itself aware of any mandatory or default conditions on these premises licences, when they have been published.  </w:t>
      </w:r>
    </w:p>
    <w:p w14:paraId="21C80217" w14:textId="77777777" w:rsidR="002822E1" w:rsidRPr="005B4EBD" w:rsidRDefault="002822E1">
      <w:pPr>
        <w:rPr>
          <w:rFonts w:ascii="Arial" w:hAnsi="Arial"/>
          <w:sz w:val="22"/>
          <w:szCs w:val="22"/>
        </w:rPr>
      </w:pPr>
    </w:p>
    <w:p w14:paraId="1104DE1C" w14:textId="77777777" w:rsidR="002822E1" w:rsidRPr="005B4EBD" w:rsidRDefault="002822E1">
      <w:pPr>
        <w:rPr>
          <w:rFonts w:ascii="Arial" w:hAnsi="Arial"/>
          <w:sz w:val="22"/>
          <w:szCs w:val="22"/>
        </w:rPr>
      </w:pPr>
    </w:p>
    <w:p w14:paraId="02C9A308" w14:textId="77777777" w:rsidR="002822E1" w:rsidRPr="005B4EBD" w:rsidRDefault="002822E1">
      <w:pPr>
        <w:rPr>
          <w:rFonts w:ascii="Arial" w:hAnsi="Arial"/>
          <w:b/>
        </w:rPr>
      </w:pPr>
      <w:r w:rsidRPr="005B4EBD">
        <w:rPr>
          <w:rFonts w:ascii="Arial" w:hAnsi="Arial"/>
          <w:b/>
        </w:rPr>
        <w:t>13</w:t>
      </w:r>
      <w:r w:rsidRPr="005B4EBD">
        <w:rPr>
          <w:rFonts w:ascii="Arial" w:hAnsi="Arial"/>
          <w:b/>
        </w:rPr>
        <w:tab/>
        <w:t>Casinos</w:t>
      </w:r>
    </w:p>
    <w:p w14:paraId="0C8008A1" w14:textId="77777777" w:rsidR="002822E1" w:rsidRPr="005B4EBD" w:rsidRDefault="002822E1">
      <w:pPr>
        <w:rPr>
          <w:rFonts w:ascii="Arial" w:hAnsi="Arial"/>
          <w:b/>
        </w:rPr>
      </w:pPr>
    </w:p>
    <w:p w14:paraId="26D7CE1A" w14:textId="77777777" w:rsidR="002822E1" w:rsidRPr="005B4EBD" w:rsidRDefault="002822E1">
      <w:pPr>
        <w:rPr>
          <w:rFonts w:ascii="Arial" w:hAnsi="Arial"/>
          <w:sz w:val="22"/>
          <w:szCs w:val="22"/>
        </w:rPr>
      </w:pPr>
    </w:p>
    <w:p w14:paraId="400A7C19" w14:textId="77777777" w:rsidR="002822E1" w:rsidRPr="005B4EBD" w:rsidRDefault="002822E1" w:rsidP="0037718E">
      <w:pPr>
        <w:numPr>
          <w:ilvl w:val="1"/>
          <w:numId w:val="18"/>
        </w:numPr>
        <w:tabs>
          <w:tab w:val="clear" w:pos="435"/>
          <w:tab w:val="num" w:pos="720"/>
        </w:tabs>
        <w:ind w:left="720" w:hanging="720"/>
        <w:rPr>
          <w:rFonts w:ascii="Arial" w:hAnsi="Arial"/>
          <w:sz w:val="22"/>
          <w:szCs w:val="22"/>
        </w:rPr>
      </w:pPr>
      <w:r w:rsidRPr="005B4EBD">
        <w:rPr>
          <w:rFonts w:ascii="Arial" w:hAnsi="Arial"/>
          <w:sz w:val="22"/>
          <w:szCs w:val="22"/>
        </w:rPr>
        <w:t>This licensing authority does not have an existing licensed casino within the Borough.</w:t>
      </w:r>
      <w:r w:rsidR="000E030B" w:rsidRPr="005B4EBD">
        <w:rPr>
          <w:rFonts w:ascii="Arial" w:hAnsi="Arial"/>
          <w:sz w:val="22"/>
          <w:szCs w:val="22"/>
        </w:rPr>
        <w:t xml:space="preserve"> (Licences granted under the 1968 Act</w:t>
      </w:r>
      <w:r w:rsidR="00CD0CC2" w:rsidRPr="005B4EBD">
        <w:rPr>
          <w:rFonts w:ascii="Arial" w:hAnsi="Arial"/>
          <w:sz w:val="22"/>
          <w:szCs w:val="22"/>
        </w:rPr>
        <w:t>, granted under grandfather arrangements</w:t>
      </w:r>
      <w:r w:rsidR="000E030B" w:rsidRPr="005B4EBD">
        <w:rPr>
          <w:rFonts w:ascii="Arial" w:hAnsi="Arial"/>
          <w:sz w:val="22"/>
          <w:szCs w:val="22"/>
        </w:rPr>
        <w:t xml:space="preserve">). </w:t>
      </w:r>
      <w:r w:rsidR="00690DE4" w:rsidRPr="005B4EBD">
        <w:rPr>
          <w:rFonts w:ascii="Arial" w:hAnsi="Arial"/>
          <w:sz w:val="22"/>
          <w:szCs w:val="22"/>
        </w:rPr>
        <w:t xml:space="preserve">There are two types of new casino premises licences, large and small casinos. The Borough of Burnley is not an area </w:t>
      </w:r>
      <w:r w:rsidR="00CD0CC2" w:rsidRPr="005B4EBD">
        <w:rPr>
          <w:rFonts w:ascii="Arial" w:hAnsi="Arial"/>
          <w:sz w:val="22"/>
          <w:szCs w:val="22"/>
        </w:rPr>
        <w:t>chosen for the issue of</w:t>
      </w:r>
      <w:r w:rsidR="00690DE4" w:rsidRPr="005B4EBD">
        <w:rPr>
          <w:rFonts w:ascii="Arial" w:hAnsi="Arial"/>
          <w:sz w:val="22"/>
          <w:szCs w:val="22"/>
        </w:rPr>
        <w:t xml:space="preserve"> casino licences</w:t>
      </w:r>
      <w:r w:rsidR="00CD0CC2" w:rsidRPr="005B4EBD">
        <w:rPr>
          <w:rFonts w:ascii="Arial" w:hAnsi="Arial"/>
          <w:sz w:val="22"/>
          <w:szCs w:val="22"/>
        </w:rPr>
        <w:t xml:space="preserve">. </w:t>
      </w:r>
    </w:p>
    <w:p w14:paraId="6D47B2AB" w14:textId="77777777" w:rsidR="00CD0CC2" w:rsidRPr="005B4EBD" w:rsidRDefault="00CD0CC2" w:rsidP="00CD0CC2">
      <w:pPr>
        <w:ind w:left="720"/>
        <w:rPr>
          <w:rFonts w:ascii="Arial" w:hAnsi="Arial"/>
          <w:sz w:val="22"/>
          <w:szCs w:val="22"/>
        </w:rPr>
      </w:pPr>
    </w:p>
    <w:p w14:paraId="729E3BB6" w14:textId="77777777" w:rsidR="002822E1" w:rsidRPr="005B4EBD" w:rsidRDefault="00B474BB">
      <w:pPr>
        <w:rPr>
          <w:rFonts w:ascii="Arial" w:hAnsi="Arial"/>
          <w:sz w:val="22"/>
          <w:szCs w:val="22"/>
        </w:rPr>
      </w:pPr>
      <w:r w:rsidRPr="005B4EBD">
        <w:rPr>
          <w:rFonts w:ascii="Arial" w:hAnsi="Arial"/>
          <w:sz w:val="22"/>
          <w:szCs w:val="22"/>
        </w:rPr>
        <w:t xml:space="preserve">            </w:t>
      </w:r>
      <w:r w:rsidR="002822E1" w:rsidRPr="005B4EBD">
        <w:rPr>
          <w:rFonts w:ascii="Arial" w:hAnsi="Arial"/>
          <w:sz w:val="22"/>
          <w:szCs w:val="22"/>
        </w:rPr>
        <w:t>No casino resolution</w:t>
      </w:r>
    </w:p>
    <w:p w14:paraId="3B659D0B" w14:textId="77777777" w:rsidR="002822E1" w:rsidRPr="005B4EBD" w:rsidRDefault="002822E1">
      <w:pPr>
        <w:rPr>
          <w:rFonts w:ascii="Arial" w:hAnsi="Arial"/>
          <w:b/>
          <w:sz w:val="22"/>
          <w:szCs w:val="22"/>
        </w:rPr>
      </w:pPr>
    </w:p>
    <w:p w14:paraId="44468670" w14:textId="77777777" w:rsidR="002822E1" w:rsidRPr="005B4EBD" w:rsidRDefault="002822E1" w:rsidP="0037718E">
      <w:pPr>
        <w:numPr>
          <w:ilvl w:val="1"/>
          <w:numId w:val="18"/>
        </w:numPr>
        <w:tabs>
          <w:tab w:val="clear" w:pos="435"/>
          <w:tab w:val="num" w:pos="720"/>
        </w:tabs>
        <w:ind w:left="720" w:hanging="720"/>
        <w:rPr>
          <w:rFonts w:ascii="Arial" w:hAnsi="Arial"/>
          <w:sz w:val="22"/>
          <w:szCs w:val="22"/>
        </w:rPr>
      </w:pPr>
      <w:r w:rsidRPr="005B4EBD">
        <w:rPr>
          <w:rFonts w:ascii="Arial" w:hAnsi="Arial"/>
          <w:sz w:val="22"/>
          <w:szCs w:val="22"/>
        </w:rPr>
        <w:t xml:space="preserve">This licensing authority has not passed a ‘no casino’ resolution under Section 166 of the Gambling Act 2005, but is aware that it has the power to do so.   </w:t>
      </w:r>
    </w:p>
    <w:p w14:paraId="60A04F8D" w14:textId="77777777" w:rsidR="002822E1" w:rsidRPr="005B4EBD" w:rsidRDefault="002822E1">
      <w:pPr>
        <w:ind w:left="720" w:hanging="720"/>
        <w:rPr>
          <w:rFonts w:ascii="Arial" w:hAnsi="Arial"/>
          <w:sz w:val="22"/>
          <w:szCs w:val="22"/>
        </w:rPr>
      </w:pPr>
      <w:r w:rsidRPr="005B4EBD">
        <w:rPr>
          <w:rFonts w:ascii="Arial" w:hAnsi="Arial"/>
          <w:sz w:val="22"/>
          <w:szCs w:val="22"/>
        </w:rPr>
        <w:t>.</w:t>
      </w:r>
    </w:p>
    <w:p w14:paraId="0118BE66" w14:textId="77777777" w:rsidR="002822E1" w:rsidRPr="005B4EBD" w:rsidRDefault="002822E1">
      <w:pPr>
        <w:rPr>
          <w:rFonts w:ascii="Arial" w:hAnsi="Arial"/>
          <w:sz w:val="22"/>
          <w:szCs w:val="22"/>
        </w:rPr>
      </w:pPr>
    </w:p>
    <w:p w14:paraId="2D4D114B" w14:textId="77777777" w:rsidR="002822E1" w:rsidRPr="005B4EBD" w:rsidRDefault="002822E1">
      <w:pPr>
        <w:rPr>
          <w:rFonts w:ascii="Arial" w:hAnsi="Arial"/>
          <w:sz w:val="22"/>
          <w:szCs w:val="22"/>
        </w:rPr>
      </w:pPr>
      <w:r w:rsidRPr="005B4EBD">
        <w:rPr>
          <w:rFonts w:ascii="Arial" w:hAnsi="Arial"/>
          <w:sz w:val="22"/>
          <w:szCs w:val="22"/>
        </w:rPr>
        <w:t xml:space="preserve">Betting machines </w:t>
      </w:r>
    </w:p>
    <w:p w14:paraId="009D339B" w14:textId="77777777" w:rsidR="002822E1" w:rsidRPr="005B4EBD" w:rsidRDefault="002822E1">
      <w:pPr>
        <w:rPr>
          <w:rFonts w:ascii="Arial" w:hAnsi="Arial"/>
          <w:sz w:val="22"/>
          <w:szCs w:val="22"/>
        </w:rPr>
      </w:pPr>
    </w:p>
    <w:p w14:paraId="29D1799E" w14:textId="77777777" w:rsidR="002822E1" w:rsidRPr="005B4EBD" w:rsidRDefault="002822E1">
      <w:pPr>
        <w:autoSpaceDE w:val="0"/>
        <w:autoSpaceDN w:val="0"/>
        <w:adjustRightInd w:val="0"/>
        <w:ind w:left="720" w:hanging="720"/>
        <w:rPr>
          <w:rFonts w:ascii="Arial" w:hAnsi="Arial"/>
          <w:sz w:val="22"/>
          <w:szCs w:val="22"/>
          <w:lang w:eastAsia="en-GB"/>
        </w:rPr>
      </w:pPr>
      <w:r w:rsidRPr="005B4EBD">
        <w:rPr>
          <w:rFonts w:ascii="Arial" w:hAnsi="Arial"/>
          <w:bCs/>
          <w:sz w:val="22"/>
          <w:szCs w:val="22"/>
          <w:lang w:eastAsia="en-GB"/>
        </w:rPr>
        <w:t>13.3</w:t>
      </w:r>
      <w:r w:rsidRPr="005B4EBD">
        <w:rPr>
          <w:rFonts w:ascii="Arial" w:hAnsi="Arial"/>
          <w:bCs/>
          <w:sz w:val="22"/>
          <w:szCs w:val="22"/>
          <w:lang w:eastAsia="en-GB"/>
        </w:rPr>
        <w:tab/>
        <w:t>It is desirable that the difference between a gaming machine and betting machine is understood.</w:t>
      </w:r>
      <w:r w:rsidRPr="005B4EBD">
        <w:rPr>
          <w:rFonts w:ascii="Arial" w:hAnsi="Arial"/>
          <w:sz w:val="22"/>
          <w:szCs w:val="22"/>
          <w:lang w:eastAsia="en-GB"/>
        </w:rPr>
        <w:t xml:space="preserve"> A machine is not a gaming machine if it is designed or adapted for use to bet on future real events. </w:t>
      </w:r>
    </w:p>
    <w:p w14:paraId="64337C59" w14:textId="77777777" w:rsidR="002822E1" w:rsidRPr="005B4EBD" w:rsidRDefault="002822E1">
      <w:pPr>
        <w:autoSpaceDE w:val="0"/>
        <w:autoSpaceDN w:val="0"/>
        <w:adjustRightInd w:val="0"/>
        <w:ind w:left="720"/>
        <w:rPr>
          <w:rFonts w:ascii="Arial" w:hAnsi="Arial"/>
          <w:sz w:val="22"/>
          <w:szCs w:val="22"/>
          <w:lang w:eastAsia="en-GB"/>
        </w:rPr>
      </w:pPr>
    </w:p>
    <w:p w14:paraId="26365D24" w14:textId="77777777" w:rsidR="002822E1" w:rsidRPr="005B4EBD" w:rsidRDefault="002822E1">
      <w:pPr>
        <w:autoSpaceDE w:val="0"/>
        <w:autoSpaceDN w:val="0"/>
        <w:adjustRightInd w:val="0"/>
        <w:ind w:left="720" w:hanging="720"/>
        <w:rPr>
          <w:rFonts w:ascii="Arial" w:hAnsi="Arial"/>
          <w:sz w:val="22"/>
          <w:szCs w:val="22"/>
          <w:lang w:eastAsia="en-GB"/>
        </w:rPr>
      </w:pPr>
      <w:r w:rsidRPr="005B4EBD">
        <w:rPr>
          <w:rFonts w:ascii="Arial" w:hAnsi="Arial"/>
          <w:sz w:val="22"/>
          <w:szCs w:val="22"/>
          <w:lang w:eastAsia="en-GB"/>
        </w:rPr>
        <w:t>13.4</w:t>
      </w:r>
      <w:r w:rsidRPr="005B4EBD">
        <w:rPr>
          <w:rFonts w:ascii="Arial" w:hAnsi="Arial"/>
          <w:sz w:val="22"/>
          <w:szCs w:val="22"/>
          <w:lang w:eastAsia="en-GB"/>
        </w:rPr>
        <w:tab/>
        <w:t>Some betting premises may make available machines that accept bets on live events, such as horse racing, as a substitute for placing a bet over the counter. These “betting machines” are not gaming machines and therefore neither count towards the maximum permitted number of gaming machines, nor have to comply with any stake or prize limits.</w:t>
      </w:r>
    </w:p>
    <w:p w14:paraId="0E9FFCC2" w14:textId="77777777" w:rsidR="002822E1" w:rsidRPr="005B4EBD" w:rsidRDefault="002822E1">
      <w:pPr>
        <w:tabs>
          <w:tab w:val="left" w:pos="720"/>
        </w:tabs>
        <w:autoSpaceDE w:val="0"/>
        <w:autoSpaceDN w:val="0"/>
        <w:adjustRightInd w:val="0"/>
        <w:rPr>
          <w:rFonts w:ascii="Arial" w:hAnsi="Arial"/>
          <w:sz w:val="22"/>
          <w:szCs w:val="22"/>
          <w:lang w:eastAsia="en-GB"/>
        </w:rPr>
      </w:pPr>
    </w:p>
    <w:p w14:paraId="2AB04750" w14:textId="77777777" w:rsidR="002822E1" w:rsidRPr="005B4EBD" w:rsidRDefault="002822E1">
      <w:pPr>
        <w:autoSpaceDE w:val="0"/>
        <w:autoSpaceDN w:val="0"/>
        <w:adjustRightInd w:val="0"/>
        <w:ind w:left="720" w:hanging="720"/>
        <w:rPr>
          <w:rFonts w:ascii="Arial" w:hAnsi="Arial"/>
          <w:sz w:val="22"/>
          <w:szCs w:val="22"/>
          <w:lang w:eastAsia="en-GB"/>
        </w:rPr>
      </w:pPr>
      <w:r w:rsidRPr="005B4EBD">
        <w:rPr>
          <w:rFonts w:ascii="Arial" w:hAnsi="Arial"/>
          <w:sz w:val="22"/>
          <w:szCs w:val="22"/>
          <w:lang w:eastAsia="en-GB"/>
        </w:rPr>
        <w:t xml:space="preserve">13.5    Such betting machines merely automate the process which can be </w:t>
      </w:r>
      <w:r w:rsidR="006145D6" w:rsidRPr="005B4EBD">
        <w:rPr>
          <w:rFonts w:ascii="Arial" w:hAnsi="Arial"/>
          <w:sz w:val="22"/>
          <w:szCs w:val="22"/>
          <w:lang w:eastAsia="en-GB"/>
        </w:rPr>
        <w:t>conducted in</w:t>
      </w:r>
      <w:r w:rsidRPr="005B4EBD">
        <w:rPr>
          <w:rFonts w:ascii="Arial" w:hAnsi="Arial"/>
          <w:sz w:val="22"/>
          <w:szCs w:val="22"/>
          <w:lang w:eastAsia="en-GB"/>
        </w:rPr>
        <w:t xml:space="preserve"> person and therefore do not require regulation as a gaming machine.</w:t>
      </w:r>
    </w:p>
    <w:p w14:paraId="47ACA1AD" w14:textId="77777777" w:rsidR="002822E1" w:rsidRPr="005B4EBD" w:rsidRDefault="002822E1">
      <w:pPr>
        <w:autoSpaceDE w:val="0"/>
        <w:autoSpaceDN w:val="0"/>
        <w:adjustRightInd w:val="0"/>
        <w:rPr>
          <w:rFonts w:ascii="Arial" w:hAnsi="Arial"/>
          <w:sz w:val="22"/>
          <w:szCs w:val="22"/>
          <w:lang w:eastAsia="en-GB"/>
        </w:rPr>
      </w:pPr>
    </w:p>
    <w:p w14:paraId="44C34CFA" w14:textId="77777777" w:rsidR="002822E1" w:rsidRPr="005B4EBD" w:rsidRDefault="002822E1">
      <w:pPr>
        <w:autoSpaceDE w:val="0"/>
        <w:autoSpaceDN w:val="0"/>
        <w:adjustRightInd w:val="0"/>
        <w:ind w:left="720" w:hanging="720"/>
        <w:rPr>
          <w:rFonts w:ascii="Arial" w:hAnsi="Arial"/>
          <w:sz w:val="22"/>
          <w:szCs w:val="22"/>
          <w:lang w:eastAsia="en-GB"/>
        </w:rPr>
      </w:pPr>
      <w:r w:rsidRPr="005B4EBD">
        <w:rPr>
          <w:rFonts w:ascii="Arial" w:hAnsi="Arial"/>
          <w:sz w:val="22"/>
          <w:szCs w:val="22"/>
          <w:lang w:eastAsia="en-GB"/>
        </w:rPr>
        <w:t>13.6</w:t>
      </w:r>
      <w:r w:rsidRPr="005B4EBD">
        <w:rPr>
          <w:rFonts w:ascii="Arial" w:hAnsi="Arial"/>
          <w:sz w:val="22"/>
          <w:szCs w:val="22"/>
          <w:lang w:eastAsia="en-GB"/>
        </w:rPr>
        <w:tab/>
        <w:t>However, where a machine is made available to take bets on virtual races, that machine is a gaming machine and does count towards the maximum permitted number of gaming machines, and must meet the relevant category limitations for the premises.</w:t>
      </w:r>
    </w:p>
    <w:p w14:paraId="136CF893" w14:textId="77777777" w:rsidR="002822E1" w:rsidRPr="005B4EBD" w:rsidRDefault="002822E1">
      <w:pPr>
        <w:autoSpaceDE w:val="0"/>
        <w:autoSpaceDN w:val="0"/>
        <w:adjustRightInd w:val="0"/>
        <w:ind w:left="720" w:firstLine="720"/>
        <w:rPr>
          <w:rFonts w:ascii="Arial" w:hAnsi="Arial"/>
          <w:sz w:val="22"/>
          <w:szCs w:val="22"/>
          <w:lang w:eastAsia="en-GB"/>
        </w:rPr>
      </w:pPr>
    </w:p>
    <w:p w14:paraId="5688EC81" w14:textId="77777777" w:rsidR="002822E1" w:rsidRPr="005B4EBD" w:rsidRDefault="002822E1">
      <w:pPr>
        <w:autoSpaceDE w:val="0"/>
        <w:autoSpaceDN w:val="0"/>
        <w:adjustRightInd w:val="0"/>
        <w:rPr>
          <w:rFonts w:ascii="Arial" w:hAnsi="Arial"/>
          <w:sz w:val="22"/>
          <w:szCs w:val="22"/>
          <w:lang w:eastAsia="en-GB"/>
        </w:rPr>
      </w:pPr>
      <w:r w:rsidRPr="005B4EBD">
        <w:rPr>
          <w:rFonts w:ascii="Arial" w:hAnsi="Arial"/>
          <w:bCs/>
          <w:sz w:val="22"/>
          <w:szCs w:val="22"/>
          <w:lang w:eastAsia="en-GB"/>
        </w:rPr>
        <w:t>13.7</w:t>
      </w:r>
      <w:r w:rsidRPr="005B4EBD">
        <w:rPr>
          <w:rFonts w:ascii="Arial" w:hAnsi="Arial"/>
          <w:bCs/>
          <w:sz w:val="22"/>
          <w:szCs w:val="22"/>
          <w:lang w:eastAsia="en-GB"/>
        </w:rPr>
        <w:tab/>
      </w:r>
      <w:r w:rsidRPr="005B4EBD">
        <w:rPr>
          <w:rFonts w:ascii="Arial" w:hAnsi="Arial"/>
          <w:sz w:val="22"/>
          <w:szCs w:val="22"/>
          <w:lang w:eastAsia="en-GB"/>
        </w:rPr>
        <w:t>Section 181 contains an express power for licensing authorities to restrict the</w:t>
      </w:r>
    </w:p>
    <w:p w14:paraId="5DE5E72E" w14:textId="77777777" w:rsidR="002822E1" w:rsidRPr="005B4EBD" w:rsidRDefault="002822E1">
      <w:pPr>
        <w:autoSpaceDE w:val="0"/>
        <w:autoSpaceDN w:val="0"/>
        <w:adjustRightInd w:val="0"/>
        <w:ind w:left="720"/>
        <w:rPr>
          <w:rFonts w:ascii="Arial" w:hAnsi="Arial"/>
          <w:sz w:val="22"/>
          <w:szCs w:val="22"/>
          <w:lang w:eastAsia="en-GB"/>
        </w:rPr>
      </w:pPr>
      <w:r w:rsidRPr="005B4EBD">
        <w:rPr>
          <w:rFonts w:ascii="Arial" w:hAnsi="Arial"/>
          <w:sz w:val="22"/>
          <w:szCs w:val="22"/>
          <w:lang w:eastAsia="en-GB"/>
        </w:rPr>
        <w:lastRenderedPageBreak/>
        <w:t>number of betting machines, their nature and the circumstances in which they are made available by attaching a licence condition to a betting premises licence or to a casino premises licence (where betting is permitted in the casino).</w:t>
      </w:r>
    </w:p>
    <w:p w14:paraId="57E2B324" w14:textId="77777777" w:rsidR="002822E1" w:rsidRPr="005B4EBD" w:rsidRDefault="002822E1">
      <w:pPr>
        <w:autoSpaceDE w:val="0"/>
        <w:autoSpaceDN w:val="0"/>
        <w:adjustRightInd w:val="0"/>
        <w:rPr>
          <w:rFonts w:ascii="Arial" w:hAnsi="Arial"/>
          <w:sz w:val="22"/>
          <w:szCs w:val="22"/>
          <w:lang w:eastAsia="en-GB"/>
        </w:rPr>
      </w:pPr>
    </w:p>
    <w:p w14:paraId="2EFF4758" w14:textId="77777777" w:rsidR="002822E1" w:rsidRPr="005B4EBD" w:rsidRDefault="002822E1">
      <w:pPr>
        <w:autoSpaceDE w:val="0"/>
        <w:autoSpaceDN w:val="0"/>
        <w:adjustRightInd w:val="0"/>
        <w:ind w:left="720" w:hanging="720"/>
        <w:rPr>
          <w:rFonts w:ascii="Arial" w:hAnsi="Arial"/>
          <w:sz w:val="22"/>
          <w:szCs w:val="22"/>
        </w:rPr>
      </w:pPr>
      <w:r w:rsidRPr="005B4EBD">
        <w:rPr>
          <w:rFonts w:ascii="Arial" w:hAnsi="Arial"/>
          <w:sz w:val="22"/>
          <w:szCs w:val="22"/>
          <w:lang w:eastAsia="en-GB"/>
        </w:rPr>
        <w:t>13.8</w:t>
      </w:r>
      <w:r w:rsidRPr="005B4EBD">
        <w:rPr>
          <w:rFonts w:ascii="Arial" w:hAnsi="Arial"/>
          <w:sz w:val="22"/>
          <w:szCs w:val="22"/>
          <w:lang w:eastAsia="en-GB"/>
        </w:rPr>
        <w:tab/>
        <w:t xml:space="preserve">In accordance with </w:t>
      </w:r>
      <w:r w:rsidRPr="005B4EBD">
        <w:rPr>
          <w:rFonts w:ascii="Arial" w:hAnsi="Arial"/>
          <w:sz w:val="22"/>
          <w:szCs w:val="22"/>
        </w:rPr>
        <w:t>the Gambling Commission’s Guidance for local authorities, when considering the number / nature / circumstances of betting machines that a casino operator wishes to offer, we will take into account;</w:t>
      </w:r>
    </w:p>
    <w:p w14:paraId="1260B797" w14:textId="77777777" w:rsidR="002822E1" w:rsidRPr="005B4EBD" w:rsidRDefault="002822E1">
      <w:pPr>
        <w:tabs>
          <w:tab w:val="num" w:pos="720"/>
        </w:tabs>
        <w:rPr>
          <w:rFonts w:ascii="Arial" w:hAnsi="Arial"/>
          <w:sz w:val="22"/>
          <w:szCs w:val="22"/>
        </w:rPr>
      </w:pPr>
    </w:p>
    <w:p w14:paraId="236FCD4F" w14:textId="77777777" w:rsidR="002822E1" w:rsidRPr="005B4EBD" w:rsidRDefault="002822E1" w:rsidP="0037718E">
      <w:pPr>
        <w:numPr>
          <w:ilvl w:val="0"/>
          <w:numId w:val="19"/>
        </w:numPr>
        <w:tabs>
          <w:tab w:val="clear" w:pos="1440"/>
          <w:tab w:val="num" w:pos="1080"/>
        </w:tabs>
        <w:ind w:hanging="720"/>
        <w:rPr>
          <w:rFonts w:ascii="Arial" w:hAnsi="Arial"/>
          <w:sz w:val="22"/>
          <w:szCs w:val="22"/>
        </w:rPr>
      </w:pPr>
      <w:r w:rsidRPr="005B4EBD">
        <w:rPr>
          <w:rFonts w:ascii="Arial" w:hAnsi="Arial"/>
          <w:sz w:val="22"/>
          <w:szCs w:val="22"/>
        </w:rPr>
        <w:t>the size of the premises</w:t>
      </w:r>
    </w:p>
    <w:p w14:paraId="1324250C" w14:textId="77777777" w:rsidR="002822E1" w:rsidRPr="005B4EBD" w:rsidRDefault="002822E1">
      <w:pPr>
        <w:tabs>
          <w:tab w:val="num" w:pos="1080"/>
        </w:tabs>
        <w:ind w:left="720"/>
        <w:rPr>
          <w:rFonts w:ascii="Arial" w:hAnsi="Arial"/>
          <w:sz w:val="22"/>
          <w:szCs w:val="22"/>
        </w:rPr>
      </w:pPr>
    </w:p>
    <w:p w14:paraId="6CADEC90" w14:textId="77777777" w:rsidR="002822E1" w:rsidRPr="005B4EBD" w:rsidRDefault="002822E1" w:rsidP="0037718E">
      <w:pPr>
        <w:numPr>
          <w:ilvl w:val="0"/>
          <w:numId w:val="19"/>
        </w:numPr>
        <w:tabs>
          <w:tab w:val="clear" w:pos="1440"/>
          <w:tab w:val="num" w:pos="1080"/>
        </w:tabs>
        <w:ind w:left="1080"/>
        <w:rPr>
          <w:rFonts w:ascii="Arial" w:hAnsi="Arial"/>
          <w:sz w:val="22"/>
          <w:szCs w:val="22"/>
        </w:rPr>
      </w:pPr>
      <w:r w:rsidRPr="005B4EBD">
        <w:rPr>
          <w:rFonts w:ascii="Arial" w:hAnsi="Arial"/>
          <w:sz w:val="22"/>
          <w:szCs w:val="22"/>
        </w:rPr>
        <w:t>the number of counter positions available for person-to-person transactions, and,</w:t>
      </w:r>
    </w:p>
    <w:p w14:paraId="67593AC9" w14:textId="77777777" w:rsidR="002822E1" w:rsidRPr="005B4EBD" w:rsidRDefault="002822E1">
      <w:pPr>
        <w:tabs>
          <w:tab w:val="num" w:pos="1080"/>
        </w:tabs>
        <w:rPr>
          <w:rFonts w:ascii="Arial" w:hAnsi="Arial"/>
          <w:sz w:val="22"/>
          <w:szCs w:val="22"/>
        </w:rPr>
      </w:pPr>
    </w:p>
    <w:p w14:paraId="65310F34" w14:textId="77777777" w:rsidR="002822E1" w:rsidRPr="005B4EBD" w:rsidRDefault="002822E1" w:rsidP="0037718E">
      <w:pPr>
        <w:numPr>
          <w:ilvl w:val="0"/>
          <w:numId w:val="19"/>
        </w:numPr>
        <w:tabs>
          <w:tab w:val="clear" w:pos="1440"/>
          <w:tab w:val="num" w:pos="1080"/>
        </w:tabs>
        <w:ind w:left="1080"/>
        <w:rPr>
          <w:rFonts w:ascii="Arial" w:hAnsi="Arial"/>
          <w:sz w:val="22"/>
          <w:szCs w:val="22"/>
        </w:rPr>
      </w:pPr>
      <w:r w:rsidRPr="005B4EBD">
        <w:rPr>
          <w:rFonts w:ascii="Arial" w:hAnsi="Arial"/>
          <w:sz w:val="22"/>
          <w:szCs w:val="22"/>
        </w:rPr>
        <w:t xml:space="preserve">the ability of staff to monitor the use of the machines by children and young persons (it is an offence for those under 18 to bet) or by vulnerable persons.” </w:t>
      </w:r>
    </w:p>
    <w:p w14:paraId="26212418" w14:textId="77777777" w:rsidR="002822E1" w:rsidRPr="005B4EBD" w:rsidRDefault="002822E1">
      <w:pPr>
        <w:rPr>
          <w:rFonts w:ascii="Arial" w:hAnsi="Arial"/>
          <w:b/>
          <w:sz w:val="22"/>
          <w:szCs w:val="22"/>
        </w:rPr>
      </w:pPr>
    </w:p>
    <w:p w14:paraId="60727D44" w14:textId="77777777" w:rsidR="002822E1" w:rsidRPr="005B4EBD" w:rsidRDefault="002822E1">
      <w:pPr>
        <w:ind w:left="720"/>
        <w:rPr>
          <w:rFonts w:ascii="Arial" w:hAnsi="Arial"/>
          <w:sz w:val="22"/>
          <w:szCs w:val="22"/>
        </w:rPr>
      </w:pPr>
    </w:p>
    <w:p w14:paraId="233C7DA9" w14:textId="77777777" w:rsidR="002822E1" w:rsidRPr="005B4EBD" w:rsidRDefault="002822E1">
      <w:pPr>
        <w:rPr>
          <w:rFonts w:ascii="Arial" w:hAnsi="Arial"/>
          <w:b/>
        </w:rPr>
      </w:pPr>
      <w:r w:rsidRPr="005B4EBD">
        <w:rPr>
          <w:rFonts w:ascii="Arial" w:hAnsi="Arial"/>
          <w:b/>
        </w:rPr>
        <w:t>14</w:t>
      </w:r>
      <w:r w:rsidRPr="005B4EBD">
        <w:rPr>
          <w:rFonts w:ascii="Arial" w:hAnsi="Arial"/>
          <w:b/>
        </w:rPr>
        <w:tab/>
        <w:t>Bingo Premises</w:t>
      </w:r>
      <w:r w:rsidR="008E7BD2" w:rsidRPr="005B4EBD">
        <w:rPr>
          <w:rFonts w:ascii="Arial" w:hAnsi="Arial"/>
          <w:b/>
        </w:rPr>
        <w:t xml:space="preserve"> </w:t>
      </w:r>
    </w:p>
    <w:p w14:paraId="62AD7BB5" w14:textId="77777777" w:rsidR="002822E1" w:rsidRPr="005B4EBD" w:rsidRDefault="002822E1">
      <w:pPr>
        <w:rPr>
          <w:rFonts w:ascii="Arial" w:hAnsi="Arial"/>
          <w:b/>
        </w:rPr>
      </w:pPr>
    </w:p>
    <w:p w14:paraId="346FBB40" w14:textId="77777777" w:rsidR="002822E1" w:rsidRPr="005B4EBD" w:rsidRDefault="002822E1">
      <w:pPr>
        <w:ind w:left="720" w:hanging="720"/>
        <w:rPr>
          <w:rFonts w:ascii="Arial" w:hAnsi="Arial"/>
          <w:sz w:val="22"/>
          <w:szCs w:val="22"/>
        </w:rPr>
      </w:pPr>
      <w:r w:rsidRPr="005B4EBD">
        <w:rPr>
          <w:rFonts w:ascii="Arial" w:hAnsi="Arial"/>
          <w:sz w:val="22"/>
          <w:szCs w:val="22"/>
        </w:rPr>
        <w:t>14.1</w:t>
      </w:r>
      <w:r w:rsidRPr="005B4EBD">
        <w:rPr>
          <w:rFonts w:ascii="Arial" w:hAnsi="Arial"/>
          <w:sz w:val="22"/>
          <w:szCs w:val="22"/>
        </w:rPr>
        <w:tab/>
        <w:t>This licensing authority notes that that the Gambling Commission Guidance states;</w:t>
      </w:r>
    </w:p>
    <w:p w14:paraId="3D6F60B0" w14:textId="77777777" w:rsidR="002822E1" w:rsidRPr="005B4EBD" w:rsidRDefault="002822E1">
      <w:pPr>
        <w:ind w:left="720" w:hanging="720"/>
        <w:rPr>
          <w:rFonts w:ascii="Arial" w:hAnsi="Arial"/>
          <w:sz w:val="22"/>
          <w:szCs w:val="22"/>
        </w:rPr>
      </w:pPr>
    </w:p>
    <w:p w14:paraId="74DD22FD" w14:textId="77777777" w:rsidR="002822E1" w:rsidRPr="005B4EBD" w:rsidRDefault="002822E1" w:rsidP="003241BD">
      <w:pPr>
        <w:autoSpaceDE w:val="0"/>
        <w:autoSpaceDN w:val="0"/>
        <w:adjustRightInd w:val="0"/>
        <w:ind w:left="720"/>
        <w:rPr>
          <w:rFonts w:ascii="LucidaSans" w:hAnsi="LucidaSans" w:cs="LucidaSans"/>
          <w:sz w:val="22"/>
          <w:szCs w:val="22"/>
          <w:lang w:eastAsia="en-GB"/>
        </w:rPr>
      </w:pPr>
      <w:r w:rsidRPr="005B4EBD">
        <w:rPr>
          <w:rFonts w:ascii="Arial" w:hAnsi="Arial"/>
          <w:sz w:val="22"/>
          <w:szCs w:val="22"/>
        </w:rPr>
        <w:t>“</w:t>
      </w:r>
      <w:r w:rsidR="003241BD" w:rsidRPr="005B4EBD">
        <w:rPr>
          <w:rFonts w:ascii="Arial" w:hAnsi="Arial"/>
          <w:sz w:val="22"/>
          <w:szCs w:val="22"/>
        </w:rPr>
        <w:t xml:space="preserve">Children and young people are allowed into bingo premises; however they are not    permitted to participate in the bingo and if category B or C machines are made available for use these must be separated from areas where children and young people are allowed. Social Responsibility (SR) code 3.2.5(3) states that ‘licensees must ensure that their policies and procedures take account of the structure and layout of their gambling premises’ in order to prevent underage gambling. </w:t>
      </w:r>
    </w:p>
    <w:p w14:paraId="6294490E" w14:textId="77777777" w:rsidR="002822E1" w:rsidRPr="005B4EBD" w:rsidRDefault="002822E1">
      <w:pPr>
        <w:ind w:left="720" w:hanging="720"/>
        <w:rPr>
          <w:rFonts w:ascii="Arial" w:hAnsi="Arial"/>
          <w:sz w:val="22"/>
          <w:szCs w:val="22"/>
        </w:rPr>
      </w:pPr>
    </w:p>
    <w:p w14:paraId="6DC395BE" w14:textId="77777777" w:rsidR="002822E1" w:rsidRPr="005B4EBD" w:rsidRDefault="002822E1" w:rsidP="0037718E">
      <w:pPr>
        <w:numPr>
          <w:ilvl w:val="1"/>
          <w:numId w:val="30"/>
        </w:numPr>
        <w:tabs>
          <w:tab w:val="clear" w:pos="360"/>
          <w:tab w:val="num" w:pos="720"/>
        </w:tabs>
        <w:autoSpaceDE w:val="0"/>
        <w:autoSpaceDN w:val="0"/>
        <w:adjustRightInd w:val="0"/>
        <w:ind w:left="720" w:hanging="720"/>
        <w:rPr>
          <w:rFonts w:ascii="Arial" w:hAnsi="Arial"/>
          <w:sz w:val="22"/>
          <w:szCs w:val="22"/>
          <w:lang w:eastAsia="en-GB"/>
        </w:rPr>
      </w:pPr>
      <w:r w:rsidRPr="005B4EBD">
        <w:rPr>
          <w:rFonts w:ascii="Arial" w:hAnsi="Arial"/>
          <w:sz w:val="22"/>
          <w:szCs w:val="22"/>
        </w:rPr>
        <w:t xml:space="preserve">We note that </w:t>
      </w:r>
      <w:r w:rsidRPr="005B4EBD">
        <w:rPr>
          <w:rFonts w:ascii="Arial" w:hAnsi="Arial"/>
          <w:sz w:val="22"/>
          <w:szCs w:val="22"/>
          <w:lang w:eastAsia="en-GB"/>
        </w:rPr>
        <w:t>under the Act, children and young persons (anyone up to the age of 18) cannot be employed in providing any facilities for gambling on bingo premises, and children (under 16) cannot be employed, in any capacity, at a time when facilities for playing bingo are being offered. However, young persons, aged 16 and 17, may be employed in bingo premises (while bingo is being played), provided the activities on which they are employed are not connected with the gaming or gaming machines.</w:t>
      </w:r>
    </w:p>
    <w:p w14:paraId="03549D4D" w14:textId="77777777" w:rsidR="002822E1" w:rsidRPr="005B4EBD" w:rsidRDefault="002822E1">
      <w:pPr>
        <w:autoSpaceDE w:val="0"/>
        <w:autoSpaceDN w:val="0"/>
        <w:adjustRightInd w:val="0"/>
        <w:rPr>
          <w:rFonts w:ascii="Arial" w:hAnsi="Arial"/>
          <w:sz w:val="22"/>
          <w:szCs w:val="22"/>
          <w:lang w:eastAsia="en-GB"/>
        </w:rPr>
      </w:pPr>
    </w:p>
    <w:p w14:paraId="60234F70" w14:textId="77777777" w:rsidR="00764021" w:rsidRPr="005B4EBD" w:rsidRDefault="002822E1" w:rsidP="0037718E">
      <w:pPr>
        <w:numPr>
          <w:ilvl w:val="1"/>
          <w:numId w:val="30"/>
        </w:numPr>
        <w:autoSpaceDE w:val="0"/>
        <w:autoSpaceDN w:val="0"/>
        <w:adjustRightInd w:val="0"/>
        <w:rPr>
          <w:rFonts w:ascii="Arial" w:hAnsi="Arial"/>
          <w:sz w:val="22"/>
          <w:szCs w:val="22"/>
          <w:lang w:eastAsia="en-GB"/>
        </w:rPr>
      </w:pPr>
      <w:r w:rsidRPr="005B4EBD">
        <w:rPr>
          <w:rFonts w:ascii="Arial" w:hAnsi="Arial"/>
          <w:sz w:val="22"/>
          <w:szCs w:val="22"/>
          <w:lang w:eastAsia="en-GB"/>
        </w:rPr>
        <w:t>We will consider restrictions that apply to such premises in the</w:t>
      </w:r>
      <w:r w:rsidR="00FD732E" w:rsidRPr="005B4EBD">
        <w:rPr>
          <w:rFonts w:ascii="Arial" w:hAnsi="Arial"/>
          <w:sz w:val="22"/>
          <w:szCs w:val="22"/>
          <w:lang w:eastAsia="en-GB"/>
        </w:rPr>
        <w:t xml:space="preserve"> current Licence</w:t>
      </w:r>
    </w:p>
    <w:p w14:paraId="45AB6BEF" w14:textId="77777777" w:rsidR="002822E1" w:rsidRPr="005B4EBD" w:rsidRDefault="00764021" w:rsidP="00764021">
      <w:pPr>
        <w:autoSpaceDE w:val="0"/>
        <w:autoSpaceDN w:val="0"/>
        <w:adjustRightInd w:val="0"/>
        <w:rPr>
          <w:rFonts w:ascii="Arial" w:hAnsi="Arial"/>
          <w:sz w:val="22"/>
          <w:szCs w:val="22"/>
          <w:lang w:eastAsia="en-GB"/>
        </w:rPr>
      </w:pPr>
      <w:r w:rsidRPr="005B4EBD">
        <w:rPr>
          <w:rFonts w:ascii="Arial" w:hAnsi="Arial"/>
          <w:sz w:val="22"/>
          <w:szCs w:val="22"/>
          <w:lang w:eastAsia="en-GB"/>
        </w:rPr>
        <w:t xml:space="preserve">            c</w:t>
      </w:r>
      <w:r w:rsidR="00FD732E" w:rsidRPr="005B4EBD">
        <w:rPr>
          <w:rFonts w:ascii="Arial" w:hAnsi="Arial"/>
          <w:sz w:val="22"/>
          <w:szCs w:val="22"/>
          <w:lang w:eastAsia="en-GB"/>
        </w:rPr>
        <w:t>onditions and c</w:t>
      </w:r>
      <w:r w:rsidR="002822E1" w:rsidRPr="005B4EBD">
        <w:rPr>
          <w:rFonts w:ascii="Arial" w:hAnsi="Arial"/>
          <w:sz w:val="22"/>
          <w:szCs w:val="22"/>
          <w:lang w:eastAsia="en-GB"/>
        </w:rPr>
        <w:t xml:space="preserve">odes of </w:t>
      </w:r>
      <w:r w:rsidR="00FD732E" w:rsidRPr="005B4EBD">
        <w:rPr>
          <w:rFonts w:ascii="Arial" w:hAnsi="Arial"/>
          <w:sz w:val="22"/>
          <w:szCs w:val="22"/>
          <w:lang w:eastAsia="en-GB"/>
        </w:rPr>
        <w:t>p</w:t>
      </w:r>
      <w:r w:rsidR="002822E1" w:rsidRPr="005B4EBD">
        <w:rPr>
          <w:rFonts w:ascii="Arial" w:hAnsi="Arial"/>
          <w:sz w:val="22"/>
          <w:szCs w:val="22"/>
          <w:lang w:eastAsia="en-GB"/>
        </w:rPr>
        <w:t>ractice published on the Gambling Commission’s website</w:t>
      </w:r>
      <w:r w:rsidR="00FD732E" w:rsidRPr="005B4EBD">
        <w:rPr>
          <w:rFonts w:ascii="Arial" w:hAnsi="Arial"/>
          <w:sz w:val="22"/>
          <w:szCs w:val="22"/>
          <w:lang w:eastAsia="en-GB"/>
        </w:rPr>
        <w:t>.</w:t>
      </w:r>
      <w:r w:rsidR="002822E1" w:rsidRPr="005B4EBD">
        <w:rPr>
          <w:rFonts w:ascii="Arial" w:hAnsi="Arial"/>
          <w:sz w:val="22"/>
          <w:szCs w:val="22"/>
          <w:lang w:eastAsia="en-GB"/>
        </w:rPr>
        <w:t xml:space="preserve"> </w:t>
      </w:r>
    </w:p>
    <w:p w14:paraId="5C587E0C" w14:textId="77777777" w:rsidR="00FD732E" w:rsidRPr="005B4EBD" w:rsidRDefault="00FD732E" w:rsidP="00FD732E">
      <w:pPr>
        <w:pStyle w:val="ListParagraph"/>
        <w:rPr>
          <w:rFonts w:ascii="Arial" w:hAnsi="Arial"/>
          <w:sz w:val="22"/>
          <w:szCs w:val="22"/>
          <w:lang w:eastAsia="en-GB"/>
        </w:rPr>
      </w:pPr>
    </w:p>
    <w:p w14:paraId="1ADDB25F" w14:textId="77777777" w:rsidR="00920787" w:rsidRPr="005B4EBD" w:rsidRDefault="00920787">
      <w:pPr>
        <w:rPr>
          <w:rFonts w:ascii="Arial" w:hAnsi="Arial"/>
          <w:b/>
        </w:rPr>
      </w:pPr>
    </w:p>
    <w:p w14:paraId="46109CC2" w14:textId="77777777" w:rsidR="002822E1" w:rsidRPr="005B4EBD" w:rsidRDefault="002822E1">
      <w:pPr>
        <w:rPr>
          <w:rFonts w:ascii="Arial" w:hAnsi="Arial"/>
          <w:b/>
        </w:rPr>
      </w:pPr>
      <w:r w:rsidRPr="005B4EBD">
        <w:rPr>
          <w:rFonts w:ascii="Arial" w:hAnsi="Arial"/>
          <w:b/>
        </w:rPr>
        <w:t>15</w:t>
      </w:r>
      <w:r w:rsidRPr="005B4EBD">
        <w:rPr>
          <w:rFonts w:ascii="Arial" w:hAnsi="Arial"/>
          <w:b/>
        </w:rPr>
        <w:tab/>
        <w:t>Betting Premises</w:t>
      </w:r>
    </w:p>
    <w:p w14:paraId="065AABCD" w14:textId="77777777" w:rsidR="002822E1" w:rsidRPr="005B4EBD" w:rsidRDefault="002822E1">
      <w:pPr>
        <w:rPr>
          <w:rFonts w:ascii="Arial" w:hAnsi="Arial"/>
          <w:b/>
          <w:sz w:val="22"/>
          <w:szCs w:val="22"/>
        </w:rPr>
      </w:pPr>
    </w:p>
    <w:p w14:paraId="5F7D8B79" w14:textId="77777777" w:rsidR="002822E1" w:rsidRPr="005B4EBD" w:rsidRDefault="002822E1" w:rsidP="0037718E">
      <w:pPr>
        <w:numPr>
          <w:ilvl w:val="1"/>
          <w:numId w:val="31"/>
        </w:numPr>
        <w:tabs>
          <w:tab w:val="clear" w:pos="360"/>
          <w:tab w:val="num" w:pos="720"/>
        </w:tabs>
        <w:autoSpaceDE w:val="0"/>
        <w:autoSpaceDN w:val="0"/>
        <w:adjustRightInd w:val="0"/>
        <w:ind w:left="720" w:hanging="720"/>
        <w:rPr>
          <w:rFonts w:ascii="Arial" w:hAnsi="Arial"/>
          <w:sz w:val="22"/>
          <w:szCs w:val="22"/>
          <w:lang w:eastAsia="en-GB"/>
        </w:rPr>
      </w:pPr>
      <w:r w:rsidRPr="005B4EBD">
        <w:rPr>
          <w:rFonts w:ascii="Arial" w:hAnsi="Arial"/>
          <w:sz w:val="22"/>
          <w:szCs w:val="22"/>
        </w:rPr>
        <w:t>We note that t</w:t>
      </w:r>
      <w:r w:rsidRPr="005B4EBD">
        <w:rPr>
          <w:rFonts w:ascii="Arial" w:hAnsi="Arial"/>
          <w:sz w:val="22"/>
          <w:szCs w:val="22"/>
          <w:lang w:eastAsia="en-GB"/>
        </w:rPr>
        <w:t>he Act contains a single class of licence for betting premises. However, within this single class of licence, there will be different types of premises which require licensing. This Section of our policy discusses off-course betting, that is betting that takes place other than at a track in what is currently known as a licensed betting office. Tracks are discussed in the following Section. It should be noted that there are also betting offices on tracks, that have a separate premises licence from the track licence.</w:t>
      </w:r>
    </w:p>
    <w:p w14:paraId="6E5C7D0B" w14:textId="77777777" w:rsidR="002822E1" w:rsidRPr="005B4EBD" w:rsidRDefault="002822E1">
      <w:pPr>
        <w:autoSpaceDE w:val="0"/>
        <w:autoSpaceDN w:val="0"/>
        <w:adjustRightInd w:val="0"/>
        <w:rPr>
          <w:rFonts w:ascii="Arial" w:hAnsi="Arial"/>
          <w:sz w:val="22"/>
          <w:szCs w:val="22"/>
          <w:lang w:eastAsia="en-GB"/>
        </w:rPr>
      </w:pPr>
    </w:p>
    <w:p w14:paraId="6D35F1E6" w14:textId="77777777" w:rsidR="002822E1" w:rsidRPr="005B4EBD" w:rsidRDefault="002822E1">
      <w:pPr>
        <w:autoSpaceDE w:val="0"/>
        <w:autoSpaceDN w:val="0"/>
        <w:adjustRightInd w:val="0"/>
        <w:ind w:left="720" w:hanging="720"/>
        <w:rPr>
          <w:rFonts w:ascii="Arial" w:hAnsi="Arial"/>
          <w:sz w:val="22"/>
          <w:szCs w:val="22"/>
        </w:rPr>
      </w:pPr>
      <w:r w:rsidRPr="005B4EBD">
        <w:rPr>
          <w:rFonts w:ascii="Arial" w:hAnsi="Arial"/>
          <w:sz w:val="22"/>
          <w:szCs w:val="22"/>
          <w:lang w:eastAsia="en-GB"/>
        </w:rPr>
        <w:t>15.2</w:t>
      </w:r>
      <w:r w:rsidRPr="005B4EBD">
        <w:rPr>
          <w:rFonts w:ascii="Arial" w:hAnsi="Arial"/>
          <w:sz w:val="22"/>
          <w:szCs w:val="22"/>
          <w:lang w:eastAsia="en-GB"/>
        </w:rPr>
        <w:tab/>
      </w:r>
      <w:r w:rsidRPr="005B4EBD">
        <w:rPr>
          <w:rFonts w:ascii="Arial" w:hAnsi="Arial"/>
          <w:sz w:val="22"/>
          <w:szCs w:val="22"/>
        </w:rPr>
        <w:t>It is noted that the Gambling Commission’s Guidance for local authorities states</w:t>
      </w:r>
      <w:r w:rsidR="00A62A82" w:rsidRPr="005B4EBD">
        <w:rPr>
          <w:rFonts w:ascii="Arial" w:hAnsi="Arial"/>
          <w:sz w:val="22"/>
          <w:szCs w:val="22"/>
        </w:rPr>
        <w:t>,</w:t>
      </w:r>
      <w:r w:rsidRPr="005B4EBD">
        <w:rPr>
          <w:rFonts w:ascii="Arial" w:hAnsi="Arial"/>
          <w:sz w:val="22"/>
          <w:szCs w:val="22"/>
        </w:rPr>
        <w:t xml:space="preserve"> Section 181 contains an express power for licensing authorities to restrict the number of betting machines, their nature and the circumstances in which they are made available by attaching a licence condition to a betting premises licence or to a casino premises licence (where betting is permitted in the casino). </w:t>
      </w:r>
    </w:p>
    <w:p w14:paraId="498DFBC4" w14:textId="77777777" w:rsidR="002822E1" w:rsidRPr="005B4EBD" w:rsidRDefault="002822E1">
      <w:pPr>
        <w:rPr>
          <w:rFonts w:ascii="Arial" w:hAnsi="Arial"/>
          <w:sz w:val="22"/>
          <w:szCs w:val="22"/>
        </w:rPr>
      </w:pPr>
    </w:p>
    <w:p w14:paraId="670067BE" w14:textId="77777777" w:rsidR="00EA2FB8" w:rsidRPr="005B4EBD" w:rsidRDefault="00DD17F7" w:rsidP="0037718E">
      <w:pPr>
        <w:numPr>
          <w:ilvl w:val="1"/>
          <w:numId w:val="32"/>
        </w:numPr>
        <w:tabs>
          <w:tab w:val="clear" w:pos="435"/>
          <w:tab w:val="num" w:pos="720"/>
        </w:tabs>
        <w:ind w:left="720" w:hanging="720"/>
        <w:rPr>
          <w:rFonts w:ascii="Arial" w:hAnsi="Arial"/>
          <w:sz w:val="22"/>
          <w:szCs w:val="22"/>
        </w:rPr>
      </w:pPr>
      <w:r w:rsidRPr="005B4EBD">
        <w:rPr>
          <w:rFonts w:ascii="Arial" w:hAnsi="Arial"/>
          <w:sz w:val="22"/>
          <w:szCs w:val="22"/>
        </w:rPr>
        <w:lastRenderedPageBreak/>
        <w:t xml:space="preserve">It is noted that the Gambling Commission’s Guidance for local authorities states S.235(2)(c) provides that a machine is not a gaming machine by reason only of the fact that it is designed or adapted for use to bet on future real events. Some betting premises may make available for use machines that accept bets on live events, such as a sporting event, as a substitute for placing a bet over the counter. These SSBTs are not gaming machines and therefore neither count towards the maximum permitted number of gaming machines, nor have to comply with any stake or prize limits. Such betting machines merely replicate and automate the process that can be conducted in person, and therefore do not require regulation as gaming machines. S.181 of the Act contains an express power for licensing authorities to restrict the number of SSBTs, their nature and the circumstances in which they are made available, by attaching a licence condition to a betting premises licence or to a casino premises licence (where betting is permitted in the casino). Part 19 of this Guidance provides further details. </w:t>
      </w:r>
    </w:p>
    <w:p w14:paraId="1598C030" w14:textId="77777777" w:rsidR="002822E1" w:rsidRPr="005B4EBD" w:rsidRDefault="002822E1">
      <w:pPr>
        <w:rPr>
          <w:rFonts w:ascii="Arial" w:hAnsi="Arial"/>
          <w:sz w:val="22"/>
          <w:szCs w:val="22"/>
        </w:rPr>
      </w:pPr>
    </w:p>
    <w:p w14:paraId="2011B4F3" w14:textId="77777777" w:rsidR="002822E1" w:rsidRPr="005B4EBD" w:rsidRDefault="002822E1" w:rsidP="0037718E">
      <w:pPr>
        <w:numPr>
          <w:ilvl w:val="1"/>
          <w:numId w:val="32"/>
        </w:numPr>
        <w:tabs>
          <w:tab w:val="clear" w:pos="435"/>
          <w:tab w:val="num" w:pos="720"/>
        </w:tabs>
        <w:ind w:left="720" w:hanging="720"/>
        <w:rPr>
          <w:rFonts w:ascii="Arial" w:hAnsi="Arial"/>
          <w:sz w:val="22"/>
          <w:szCs w:val="22"/>
        </w:rPr>
      </w:pPr>
      <w:r w:rsidRPr="005B4EBD">
        <w:rPr>
          <w:rFonts w:ascii="Arial" w:hAnsi="Arial"/>
          <w:sz w:val="22"/>
          <w:szCs w:val="22"/>
        </w:rPr>
        <w:t>This licensing authority will give sympathetic consideration to re-sites within the same locality and extensions in order to enhance the quality of the facility provided for the benefit of the betting public</w:t>
      </w:r>
    </w:p>
    <w:p w14:paraId="62579B01" w14:textId="77777777" w:rsidR="00343348" w:rsidRPr="005B4EBD" w:rsidRDefault="00343348" w:rsidP="00343348">
      <w:pPr>
        <w:pStyle w:val="ListParagraph"/>
        <w:rPr>
          <w:rFonts w:ascii="Arial" w:hAnsi="Arial"/>
          <w:sz w:val="22"/>
          <w:szCs w:val="22"/>
        </w:rPr>
      </w:pPr>
    </w:p>
    <w:p w14:paraId="66054F8F" w14:textId="77777777" w:rsidR="002822E1" w:rsidRPr="005B4EBD" w:rsidRDefault="002822E1">
      <w:pPr>
        <w:rPr>
          <w:rFonts w:ascii="Arial" w:hAnsi="Arial"/>
          <w:sz w:val="22"/>
          <w:szCs w:val="22"/>
        </w:rPr>
      </w:pPr>
    </w:p>
    <w:p w14:paraId="74CA20B3" w14:textId="77777777" w:rsidR="002822E1" w:rsidRPr="005B4EBD" w:rsidRDefault="002822E1">
      <w:pPr>
        <w:pStyle w:val="Heading3"/>
        <w:jc w:val="left"/>
        <w:rPr>
          <w:rFonts w:ascii="Arial" w:hAnsi="Arial"/>
          <w:b/>
          <w:sz w:val="24"/>
          <w:u w:val="none"/>
        </w:rPr>
      </w:pPr>
      <w:r w:rsidRPr="005B4EBD">
        <w:rPr>
          <w:rFonts w:ascii="Arial" w:hAnsi="Arial"/>
          <w:b/>
          <w:sz w:val="24"/>
          <w:u w:val="none"/>
        </w:rPr>
        <w:t>16</w:t>
      </w:r>
      <w:r w:rsidRPr="005B4EBD">
        <w:rPr>
          <w:rFonts w:ascii="Arial" w:hAnsi="Arial"/>
          <w:b/>
          <w:sz w:val="24"/>
          <w:u w:val="none"/>
        </w:rPr>
        <w:tab/>
        <w:t>Tracks</w:t>
      </w:r>
      <w:r w:rsidR="00BA1816" w:rsidRPr="005B4EBD">
        <w:rPr>
          <w:rFonts w:ascii="Arial" w:hAnsi="Arial"/>
          <w:b/>
          <w:sz w:val="24"/>
          <w:u w:val="none"/>
        </w:rPr>
        <w:t xml:space="preserve"> </w:t>
      </w:r>
    </w:p>
    <w:p w14:paraId="0955679F" w14:textId="77777777" w:rsidR="002822E1" w:rsidRPr="005B4EBD" w:rsidRDefault="002822E1"/>
    <w:p w14:paraId="2C74E427" w14:textId="53FC1A70" w:rsidR="002822E1" w:rsidRPr="000C4DE9" w:rsidRDefault="002822E1" w:rsidP="0037718E">
      <w:pPr>
        <w:pStyle w:val="ListParagraph"/>
        <w:numPr>
          <w:ilvl w:val="1"/>
          <w:numId w:val="51"/>
        </w:numPr>
        <w:autoSpaceDE w:val="0"/>
        <w:autoSpaceDN w:val="0"/>
        <w:adjustRightInd w:val="0"/>
        <w:rPr>
          <w:rFonts w:ascii="Arial" w:hAnsi="Arial"/>
          <w:sz w:val="22"/>
          <w:szCs w:val="22"/>
          <w:lang w:eastAsia="en-GB"/>
        </w:rPr>
      </w:pPr>
      <w:r w:rsidRPr="000C4DE9">
        <w:rPr>
          <w:rFonts w:ascii="Arial" w:hAnsi="Arial"/>
          <w:sz w:val="22"/>
          <w:szCs w:val="22"/>
          <w:lang w:eastAsia="en-GB"/>
        </w:rPr>
        <w:t>Tracks are sites (including horse racecourses and dog tracks) where races or</w:t>
      </w:r>
    </w:p>
    <w:p w14:paraId="26B8C188" w14:textId="77777777" w:rsidR="000C4DE9" w:rsidRDefault="002822E1" w:rsidP="000C4DE9">
      <w:pPr>
        <w:autoSpaceDE w:val="0"/>
        <w:autoSpaceDN w:val="0"/>
        <w:adjustRightInd w:val="0"/>
        <w:ind w:left="720"/>
        <w:rPr>
          <w:rFonts w:ascii="Arial" w:hAnsi="Arial"/>
          <w:sz w:val="22"/>
          <w:szCs w:val="22"/>
          <w:lang w:eastAsia="en-GB"/>
        </w:rPr>
      </w:pPr>
      <w:r w:rsidRPr="005B4EBD">
        <w:rPr>
          <w:rFonts w:ascii="Arial" w:hAnsi="Arial"/>
          <w:sz w:val="22"/>
          <w:szCs w:val="22"/>
          <w:lang w:eastAsia="en-GB"/>
        </w:rPr>
        <w:t xml:space="preserve">other sporting events take place. </w:t>
      </w:r>
      <w:r w:rsidR="007D4681" w:rsidRPr="005B4EBD">
        <w:rPr>
          <w:rFonts w:ascii="Arial" w:hAnsi="Arial"/>
          <w:sz w:val="22"/>
          <w:szCs w:val="22"/>
          <w:lang w:eastAsia="en-GB"/>
        </w:rPr>
        <w:t>Tracks are different from other premises in that they may be subject to one or more Premises Licences, provided that each Licence relates to a specific area of the track.</w:t>
      </w:r>
    </w:p>
    <w:p w14:paraId="686880AF" w14:textId="77777777" w:rsidR="00D34FC3" w:rsidRDefault="00D34FC3" w:rsidP="000C4DE9">
      <w:pPr>
        <w:autoSpaceDE w:val="0"/>
        <w:autoSpaceDN w:val="0"/>
        <w:adjustRightInd w:val="0"/>
        <w:rPr>
          <w:rFonts w:ascii="Arial" w:hAnsi="Arial"/>
          <w:sz w:val="22"/>
          <w:szCs w:val="22"/>
          <w:lang w:eastAsia="en-GB"/>
        </w:rPr>
      </w:pPr>
    </w:p>
    <w:p w14:paraId="29F1B8AC" w14:textId="7DBEAB50" w:rsidR="00764021" w:rsidRPr="00D34FC3" w:rsidRDefault="007D4681" w:rsidP="0037718E">
      <w:pPr>
        <w:pStyle w:val="ListParagraph"/>
        <w:numPr>
          <w:ilvl w:val="1"/>
          <w:numId w:val="51"/>
        </w:numPr>
        <w:autoSpaceDE w:val="0"/>
        <w:autoSpaceDN w:val="0"/>
        <w:adjustRightInd w:val="0"/>
        <w:rPr>
          <w:rFonts w:ascii="Arial" w:hAnsi="Arial"/>
          <w:sz w:val="22"/>
          <w:szCs w:val="22"/>
          <w:lang w:eastAsia="en-GB"/>
        </w:rPr>
      </w:pPr>
      <w:r w:rsidRPr="00D34FC3">
        <w:rPr>
          <w:rFonts w:ascii="Arial" w:hAnsi="Arial"/>
          <w:bCs/>
          <w:sz w:val="22"/>
          <w:szCs w:val="22"/>
          <w:lang w:eastAsia="en-GB"/>
        </w:rPr>
        <w:t>This licensing authority will have particular regard to the protection of children and</w:t>
      </w:r>
    </w:p>
    <w:p w14:paraId="79616766" w14:textId="77777777" w:rsidR="00D34FC3" w:rsidRDefault="007D4681" w:rsidP="00D34FC3">
      <w:pPr>
        <w:tabs>
          <w:tab w:val="left" w:pos="720"/>
        </w:tabs>
        <w:autoSpaceDE w:val="0"/>
        <w:autoSpaceDN w:val="0"/>
        <w:adjustRightInd w:val="0"/>
        <w:ind w:left="720"/>
        <w:rPr>
          <w:rFonts w:ascii="Arial" w:hAnsi="Arial"/>
          <w:sz w:val="22"/>
          <w:szCs w:val="22"/>
          <w:lang w:eastAsia="en-GB"/>
        </w:rPr>
      </w:pPr>
      <w:r w:rsidRPr="005B4EBD">
        <w:rPr>
          <w:rFonts w:ascii="Arial" w:hAnsi="Arial"/>
          <w:bCs/>
          <w:sz w:val="22"/>
          <w:szCs w:val="22"/>
          <w:lang w:eastAsia="en-GB"/>
        </w:rPr>
        <w:t>other vulnerable persons from being harmed or exploited by gambling and the need to ensure that entrances to each type of premises are distinct and that children are excluded from gambling areas where they are not permitted to enter.</w:t>
      </w:r>
      <w:r w:rsidR="00973C13" w:rsidRPr="005B4EBD">
        <w:rPr>
          <w:rFonts w:ascii="Arial" w:hAnsi="Arial"/>
          <w:bCs/>
          <w:sz w:val="22"/>
          <w:szCs w:val="22"/>
          <w:lang w:eastAsia="en-GB"/>
        </w:rPr>
        <w:t xml:space="preserve"> </w:t>
      </w:r>
      <w:r w:rsidR="00973C13" w:rsidRPr="005B4EBD">
        <w:rPr>
          <w:rFonts w:ascii="Arial" w:hAnsi="Arial"/>
          <w:sz w:val="22"/>
          <w:szCs w:val="22"/>
          <w:lang w:eastAsia="en-GB"/>
        </w:rPr>
        <w:t>We would expect Premises Licence applicants to demonstrate suitable measures to ensure that children do not have access to adult only gaming facilities.</w:t>
      </w:r>
    </w:p>
    <w:p w14:paraId="7C641FEF" w14:textId="77777777" w:rsidR="00D34FC3" w:rsidRDefault="00D34FC3" w:rsidP="00D34FC3">
      <w:pPr>
        <w:tabs>
          <w:tab w:val="left" w:pos="720"/>
        </w:tabs>
        <w:autoSpaceDE w:val="0"/>
        <w:autoSpaceDN w:val="0"/>
        <w:adjustRightInd w:val="0"/>
        <w:ind w:left="720"/>
        <w:rPr>
          <w:rFonts w:ascii="Arial" w:hAnsi="Arial"/>
          <w:sz w:val="22"/>
          <w:szCs w:val="22"/>
          <w:lang w:eastAsia="en-GB"/>
        </w:rPr>
      </w:pPr>
    </w:p>
    <w:p w14:paraId="24DD2116" w14:textId="392E8ECB" w:rsidR="00D34FC3" w:rsidRPr="00E455AC" w:rsidRDefault="00E455AC" w:rsidP="00E455AC">
      <w:pPr>
        <w:tabs>
          <w:tab w:val="left" w:pos="720"/>
        </w:tabs>
        <w:autoSpaceDE w:val="0"/>
        <w:autoSpaceDN w:val="0"/>
        <w:adjustRightInd w:val="0"/>
        <w:ind w:left="720" w:hanging="720"/>
        <w:rPr>
          <w:rFonts w:ascii="Arial" w:hAnsi="Arial"/>
          <w:sz w:val="22"/>
          <w:szCs w:val="22"/>
          <w:lang w:eastAsia="en-GB"/>
        </w:rPr>
      </w:pPr>
      <w:r>
        <w:rPr>
          <w:rFonts w:ascii="Arial" w:hAnsi="Arial"/>
          <w:sz w:val="22"/>
          <w:szCs w:val="22"/>
        </w:rPr>
        <w:t>16.3</w:t>
      </w:r>
      <w:r>
        <w:rPr>
          <w:rFonts w:ascii="Arial" w:hAnsi="Arial"/>
          <w:sz w:val="22"/>
          <w:szCs w:val="22"/>
        </w:rPr>
        <w:tab/>
      </w:r>
      <w:r w:rsidR="002822E1" w:rsidRPr="00E455AC">
        <w:rPr>
          <w:rFonts w:ascii="Arial" w:hAnsi="Arial"/>
          <w:sz w:val="22"/>
          <w:szCs w:val="22"/>
        </w:rPr>
        <w:t>We are aware that tracks are different from other premises in that there may be more than one premises licence in effect, each covering a specified area of the track. In accordance with the Gambling Commission guidance, this authority will especially consider the impact of the third licensing objective</w:t>
      </w:r>
      <w:r w:rsidR="00F93EB8" w:rsidRPr="00E455AC">
        <w:rPr>
          <w:rFonts w:ascii="Arial" w:hAnsi="Arial"/>
          <w:sz w:val="22"/>
          <w:szCs w:val="22"/>
        </w:rPr>
        <w:t>.</w:t>
      </w:r>
    </w:p>
    <w:p w14:paraId="232E88F9" w14:textId="77777777" w:rsidR="00D34FC3" w:rsidRPr="00E455AC" w:rsidRDefault="00D34FC3" w:rsidP="00E455AC">
      <w:pPr>
        <w:tabs>
          <w:tab w:val="left" w:pos="720"/>
        </w:tabs>
        <w:autoSpaceDE w:val="0"/>
        <w:autoSpaceDN w:val="0"/>
        <w:adjustRightInd w:val="0"/>
        <w:rPr>
          <w:rFonts w:ascii="Arial" w:hAnsi="Arial"/>
          <w:sz w:val="22"/>
          <w:szCs w:val="22"/>
          <w:lang w:eastAsia="en-GB"/>
        </w:rPr>
      </w:pPr>
    </w:p>
    <w:p w14:paraId="45F6D2CC" w14:textId="0CFD2725" w:rsidR="002822E1" w:rsidRPr="00E455AC" w:rsidRDefault="00E455AC" w:rsidP="00E455AC">
      <w:pPr>
        <w:tabs>
          <w:tab w:val="left" w:pos="720"/>
        </w:tabs>
        <w:autoSpaceDE w:val="0"/>
        <w:autoSpaceDN w:val="0"/>
        <w:adjustRightInd w:val="0"/>
        <w:ind w:left="720" w:hanging="720"/>
        <w:rPr>
          <w:rFonts w:ascii="Arial" w:hAnsi="Arial"/>
          <w:sz w:val="22"/>
          <w:szCs w:val="22"/>
          <w:lang w:eastAsia="en-GB"/>
        </w:rPr>
      </w:pPr>
      <w:r>
        <w:rPr>
          <w:rFonts w:ascii="Arial" w:hAnsi="Arial"/>
          <w:sz w:val="22"/>
          <w:szCs w:val="22"/>
        </w:rPr>
        <w:t>16.4</w:t>
      </w:r>
      <w:r>
        <w:rPr>
          <w:rFonts w:ascii="Arial" w:hAnsi="Arial"/>
          <w:sz w:val="22"/>
          <w:szCs w:val="22"/>
        </w:rPr>
        <w:tab/>
      </w:r>
      <w:r w:rsidR="0073167E" w:rsidRPr="00E455AC">
        <w:rPr>
          <w:rFonts w:ascii="Arial" w:hAnsi="Arial"/>
          <w:sz w:val="22"/>
          <w:szCs w:val="22"/>
        </w:rPr>
        <w:t>T</w:t>
      </w:r>
      <w:r w:rsidR="00973C13" w:rsidRPr="00E455AC">
        <w:rPr>
          <w:rFonts w:ascii="Arial" w:hAnsi="Arial"/>
          <w:sz w:val="22"/>
          <w:szCs w:val="22"/>
        </w:rPr>
        <w:t xml:space="preserve">he licensing authority notes the Commission’s comments that it </w:t>
      </w:r>
      <w:r w:rsidR="00E66874" w:rsidRPr="00E455AC">
        <w:rPr>
          <w:rFonts w:ascii="Arial" w:hAnsi="Arial"/>
          <w:sz w:val="22"/>
          <w:szCs w:val="22"/>
        </w:rPr>
        <w:t>“</w:t>
      </w:r>
      <w:r w:rsidR="004F4C38" w:rsidRPr="00E455AC">
        <w:rPr>
          <w:rFonts w:ascii="Arial" w:hAnsi="Arial"/>
          <w:sz w:val="22"/>
          <w:szCs w:val="22"/>
        </w:rPr>
        <w:t>may be considered</w:t>
      </w:r>
      <w:r w:rsidR="0060641E" w:rsidRPr="00E455AC">
        <w:rPr>
          <w:rFonts w:ascii="Arial" w:hAnsi="Arial"/>
          <w:sz w:val="22"/>
          <w:szCs w:val="22"/>
        </w:rPr>
        <w:t xml:space="preserve"> t</w:t>
      </w:r>
      <w:r w:rsidR="00973C13" w:rsidRPr="00E455AC">
        <w:rPr>
          <w:rFonts w:ascii="Arial" w:hAnsi="Arial"/>
          <w:sz w:val="22"/>
          <w:szCs w:val="22"/>
        </w:rPr>
        <w:t>hat it is</w:t>
      </w:r>
      <w:r w:rsidR="004F4C38" w:rsidRPr="00E455AC">
        <w:rPr>
          <w:rFonts w:ascii="Arial" w:hAnsi="Arial"/>
          <w:sz w:val="22"/>
          <w:szCs w:val="22"/>
        </w:rPr>
        <w:t xml:space="preserve"> </w:t>
      </w:r>
      <w:r w:rsidR="00973C13" w:rsidRPr="00E455AC">
        <w:rPr>
          <w:rFonts w:ascii="Arial" w:hAnsi="Arial"/>
          <w:sz w:val="22"/>
          <w:szCs w:val="22"/>
        </w:rPr>
        <w:t>disproportionate and unnecessary to insist that betting rules are displayed at each distinct</w:t>
      </w:r>
      <w:r w:rsidR="00E66874" w:rsidRPr="00E455AC">
        <w:rPr>
          <w:rFonts w:ascii="Arial" w:hAnsi="Arial"/>
          <w:sz w:val="22"/>
          <w:szCs w:val="22"/>
        </w:rPr>
        <w:t xml:space="preserve"> betting location; rather the rules should be made available at suitable central locations. The track premises licence holder should make the necessary arrangements to ensure that betting rules are accessible to all customers, regardless of which area of the track they are in” and that the requirement “could also be met by making a copy of the rules available in leaflet form from the main track office, and customers could be given a copy if they request one”.</w:t>
      </w:r>
    </w:p>
    <w:p w14:paraId="2901AB16" w14:textId="77777777" w:rsidR="002822E1" w:rsidRPr="005B4EBD" w:rsidRDefault="002822E1">
      <w:pPr>
        <w:pStyle w:val="BodyText3"/>
        <w:jc w:val="left"/>
        <w:rPr>
          <w:rFonts w:ascii="Arial" w:hAnsi="Arial"/>
          <w:sz w:val="22"/>
          <w:szCs w:val="22"/>
        </w:rPr>
      </w:pPr>
    </w:p>
    <w:p w14:paraId="78C37306" w14:textId="77777777" w:rsidR="00E455AC" w:rsidRDefault="00E455AC">
      <w:pPr>
        <w:tabs>
          <w:tab w:val="left" w:pos="540"/>
          <w:tab w:val="left" w:pos="720"/>
        </w:tabs>
        <w:jc w:val="both"/>
        <w:rPr>
          <w:rFonts w:ascii="Arial" w:hAnsi="Arial"/>
          <w:b/>
          <w:bCs/>
        </w:rPr>
      </w:pPr>
    </w:p>
    <w:p w14:paraId="766B33F1" w14:textId="79F9A1DC" w:rsidR="002822E1" w:rsidRPr="005B4EBD" w:rsidRDefault="002822E1">
      <w:pPr>
        <w:tabs>
          <w:tab w:val="left" w:pos="540"/>
          <w:tab w:val="left" w:pos="720"/>
        </w:tabs>
        <w:jc w:val="both"/>
        <w:rPr>
          <w:rFonts w:ascii="Arial" w:hAnsi="Arial"/>
          <w:b/>
          <w:bCs/>
        </w:rPr>
      </w:pPr>
      <w:r w:rsidRPr="005B4EBD">
        <w:rPr>
          <w:rFonts w:ascii="Arial" w:hAnsi="Arial"/>
          <w:b/>
          <w:bCs/>
        </w:rPr>
        <w:t>17.       Travelling Fairs</w:t>
      </w:r>
    </w:p>
    <w:p w14:paraId="09B4A295" w14:textId="77777777" w:rsidR="002822E1" w:rsidRPr="005B4EBD" w:rsidRDefault="002822E1">
      <w:pPr>
        <w:ind w:left="360" w:hanging="360"/>
        <w:jc w:val="both"/>
        <w:rPr>
          <w:rFonts w:ascii="Arial" w:hAnsi="Arial"/>
          <w:b/>
          <w:bCs/>
          <w:sz w:val="22"/>
          <w:szCs w:val="22"/>
        </w:rPr>
      </w:pPr>
    </w:p>
    <w:p w14:paraId="71CDF5AF" w14:textId="77777777" w:rsidR="002822E1" w:rsidRPr="005B4EBD" w:rsidRDefault="002822E1">
      <w:pPr>
        <w:ind w:left="720" w:hanging="720"/>
        <w:rPr>
          <w:rFonts w:ascii="Arial" w:hAnsi="Arial"/>
          <w:sz w:val="22"/>
          <w:szCs w:val="22"/>
        </w:rPr>
      </w:pPr>
      <w:r w:rsidRPr="005B4EBD">
        <w:rPr>
          <w:rFonts w:ascii="Arial" w:hAnsi="Arial"/>
          <w:sz w:val="22"/>
          <w:szCs w:val="22"/>
        </w:rPr>
        <w:t>17.1</w:t>
      </w:r>
      <w:r w:rsidRPr="005B4EBD">
        <w:rPr>
          <w:rFonts w:ascii="Arial" w:hAnsi="Arial"/>
          <w:sz w:val="22"/>
          <w:szCs w:val="22"/>
        </w:rPr>
        <w:tab/>
        <w:t xml:space="preserve">We note that we as the licensing authority are required to decide whether, where category D machines and / or equal chance prize gaming without a permit is to be </w:t>
      </w:r>
      <w:r w:rsidRPr="005B4EBD">
        <w:rPr>
          <w:rFonts w:ascii="Arial" w:hAnsi="Arial"/>
          <w:sz w:val="22"/>
          <w:szCs w:val="22"/>
        </w:rPr>
        <w:lastRenderedPageBreak/>
        <w:t>made available for use at travelling fairs, the statutory requirement that the facilities for gambling amount to no more than an ancillary amusement at the fair is met.</w:t>
      </w:r>
    </w:p>
    <w:p w14:paraId="05572653" w14:textId="77777777" w:rsidR="002822E1" w:rsidRPr="005B4EBD" w:rsidRDefault="002822E1">
      <w:pPr>
        <w:rPr>
          <w:rFonts w:ascii="Arial" w:hAnsi="Arial"/>
          <w:sz w:val="22"/>
          <w:szCs w:val="22"/>
        </w:rPr>
      </w:pPr>
    </w:p>
    <w:p w14:paraId="7B65F96B" w14:textId="77777777" w:rsidR="002822E1" w:rsidRPr="005B4EBD" w:rsidRDefault="002822E1">
      <w:pPr>
        <w:ind w:left="720" w:hanging="720"/>
        <w:jc w:val="both"/>
        <w:rPr>
          <w:rFonts w:ascii="Arial" w:hAnsi="Arial"/>
          <w:sz w:val="22"/>
          <w:szCs w:val="22"/>
        </w:rPr>
      </w:pPr>
      <w:r w:rsidRPr="005B4EBD">
        <w:rPr>
          <w:rFonts w:ascii="Arial" w:hAnsi="Arial"/>
          <w:sz w:val="22"/>
          <w:szCs w:val="22"/>
        </w:rPr>
        <w:t>17.2</w:t>
      </w:r>
      <w:r w:rsidRPr="005B4EBD">
        <w:rPr>
          <w:rFonts w:ascii="Arial" w:hAnsi="Arial"/>
          <w:sz w:val="22"/>
          <w:szCs w:val="22"/>
        </w:rPr>
        <w:tab/>
        <w:t>The licensing authority will also consider whether the applicant falls within the statutory definition of a travelling fair.</w:t>
      </w:r>
    </w:p>
    <w:p w14:paraId="121E71B7" w14:textId="77777777" w:rsidR="002822E1" w:rsidRPr="005B4EBD" w:rsidRDefault="002822E1">
      <w:pPr>
        <w:ind w:left="720" w:hanging="720"/>
        <w:jc w:val="both"/>
        <w:rPr>
          <w:rFonts w:ascii="Arial" w:hAnsi="Arial"/>
          <w:sz w:val="22"/>
          <w:szCs w:val="22"/>
        </w:rPr>
      </w:pPr>
    </w:p>
    <w:p w14:paraId="34FD2610" w14:textId="77777777" w:rsidR="002822E1" w:rsidRPr="005B4EBD" w:rsidRDefault="002822E1">
      <w:pPr>
        <w:ind w:left="720" w:hanging="720"/>
        <w:rPr>
          <w:rFonts w:ascii="Arial" w:hAnsi="Arial"/>
          <w:sz w:val="22"/>
          <w:szCs w:val="22"/>
        </w:rPr>
      </w:pPr>
      <w:r w:rsidRPr="005B4EBD">
        <w:rPr>
          <w:rFonts w:ascii="Arial" w:hAnsi="Arial"/>
          <w:sz w:val="22"/>
          <w:szCs w:val="22"/>
        </w:rPr>
        <w:t>17.3</w:t>
      </w:r>
      <w:r w:rsidRPr="005B4EBD">
        <w:rPr>
          <w:rFonts w:ascii="Arial" w:hAnsi="Arial"/>
          <w:sz w:val="22"/>
          <w:szCs w:val="22"/>
        </w:rPr>
        <w:tab/>
        <w:t>It has been noted that the 27-day statutory maximum for the land being used as a fair, is per calendar year, and that it applies to the piece of land on which the fairs are held, regardless of whether it is the same or different travelling fairs occupying the land.  This licensing authority will work with other departments of the Council and its neighbouring authorities to ensure that land which crosses our boundaries is monitored so that the statutory limits are not exceeded.</w:t>
      </w:r>
    </w:p>
    <w:p w14:paraId="6EAA1092" w14:textId="77777777" w:rsidR="002822E1" w:rsidRPr="005B4EBD" w:rsidRDefault="002822E1">
      <w:pPr>
        <w:jc w:val="both"/>
        <w:rPr>
          <w:rFonts w:ascii="Arial" w:hAnsi="Arial"/>
          <w:sz w:val="22"/>
          <w:szCs w:val="22"/>
        </w:rPr>
      </w:pPr>
    </w:p>
    <w:p w14:paraId="0D4AAC4D" w14:textId="77777777" w:rsidR="002822E1" w:rsidRPr="005B4EBD" w:rsidRDefault="002822E1">
      <w:pPr>
        <w:jc w:val="both"/>
        <w:rPr>
          <w:rFonts w:ascii="Arial" w:hAnsi="Arial"/>
          <w:b/>
          <w:bCs/>
        </w:rPr>
      </w:pPr>
      <w:r w:rsidRPr="005B4EBD">
        <w:rPr>
          <w:rFonts w:ascii="Arial" w:hAnsi="Arial"/>
          <w:b/>
          <w:bCs/>
        </w:rPr>
        <w:t xml:space="preserve">18. </w:t>
      </w:r>
      <w:r w:rsidRPr="005B4EBD">
        <w:rPr>
          <w:rFonts w:ascii="Arial" w:hAnsi="Arial"/>
          <w:b/>
          <w:bCs/>
        </w:rPr>
        <w:tab/>
        <w:t>Provisional Statements</w:t>
      </w:r>
    </w:p>
    <w:p w14:paraId="04C0B1CF" w14:textId="77777777" w:rsidR="002822E1" w:rsidRPr="005B4EBD" w:rsidRDefault="002822E1">
      <w:pPr>
        <w:jc w:val="both"/>
        <w:rPr>
          <w:rFonts w:ascii="Arial" w:hAnsi="Arial"/>
          <w:sz w:val="22"/>
          <w:szCs w:val="22"/>
        </w:rPr>
      </w:pPr>
    </w:p>
    <w:p w14:paraId="6F720FA3" w14:textId="77777777" w:rsidR="00460B7E" w:rsidRDefault="002822E1" w:rsidP="00460B7E">
      <w:pPr>
        <w:ind w:left="720" w:hanging="720"/>
        <w:jc w:val="both"/>
        <w:rPr>
          <w:rFonts w:ascii="Arial" w:hAnsi="Arial"/>
          <w:sz w:val="22"/>
          <w:szCs w:val="22"/>
        </w:rPr>
      </w:pPr>
      <w:r w:rsidRPr="005B4EBD">
        <w:rPr>
          <w:rFonts w:ascii="Arial" w:hAnsi="Arial"/>
          <w:sz w:val="22"/>
          <w:szCs w:val="22"/>
        </w:rPr>
        <w:t>18.1</w:t>
      </w:r>
      <w:r w:rsidRPr="005B4EBD">
        <w:rPr>
          <w:rFonts w:ascii="Arial" w:hAnsi="Arial"/>
          <w:sz w:val="22"/>
          <w:szCs w:val="22"/>
        </w:rPr>
        <w:tab/>
      </w:r>
      <w:r w:rsidR="00460B7E" w:rsidRPr="005B4EBD">
        <w:rPr>
          <w:rFonts w:ascii="Arial" w:hAnsi="Arial"/>
          <w:sz w:val="22"/>
          <w:szCs w:val="22"/>
        </w:rPr>
        <w:t xml:space="preserve">Section 204 of the Act provides for a person to make an application to the Authority for a Provisional Statement in respect of premises that s/he: </w:t>
      </w:r>
    </w:p>
    <w:p w14:paraId="464ACF4F" w14:textId="77777777" w:rsidR="00EF0A86" w:rsidRPr="005B4EBD" w:rsidRDefault="00EF0A86" w:rsidP="00EF0A86">
      <w:pPr>
        <w:numPr>
          <w:ilvl w:val="0"/>
          <w:numId w:val="52"/>
        </w:numPr>
        <w:jc w:val="both"/>
        <w:rPr>
          <w:rFonts w:ascii="Arial" w:hAnsi="Arial"/>
          <w:sz w:val="22"/>
          <w:szCs w:val="22"/>
        </w:rPr>
      </w:pPr>
      <w:r w:rsidRPr="005B4EBD">
        <w:rPr>
          <w:rFonts w:ascii="Arial" w:hAnsi="Arial"/>
          <w:sz w:val="22"/>
          <w:szCs w:val="22"/>
        </w:rPr>
        <w:t xml:space="preserve">Expects to be constructed; </w:t>
      </w:r>
    </w:p>
    <w:p w14:paraId="3EFFDC32" w14:textId="2F72C56D" w:rsidR="00EF0A86" w:rsidRPr="005B4EBD" w:rsidRDefault="00EF0A86" w:rsidP="00EF0A86">
      <w:pPr>
        <w:numPr>
          <w:ilvl w:val="0"/>
          <w:numId w:val="52"/>
        </w:numPr>
        <w:jc w:val="both"/>
        <w:rPr>
          <w:rFonts w:ascii="Arial" w:hAnsi="Arial"/>
          <w:sz w:val="22"/>
          <w:szCs w:val="22"/>
        </w:rPr>
      </w:pPr>
      <w:r w:rsidRPr="005B4EBD">
        <w:rPr>
          <w:rFonts w:ascii="Arial" w:hAnsi="Arial"/>
          <w:sz w:val="22"/>
          <w:szCs w:val="22"/>
        </w:rPr>
        <w:t xml:space="preserve">Expects to be altered; or </w:t>
      </w:r>
    </w:p>
    <w:p w14:paraId="18160AD2" w14:textId="3CE12CAB" w:rsidR="00460B7E" w:rsidRPr="00EF0A86" w:rsidRDefault="00EF0A86" w:rsidP="00EF0A86">
      <w:pPr>
        <w:pStyle w:val="ListParagraph"/>
        <w:numPr>
          <w:ilvl w:val="0"/>
          <w:numId w:val="52"/>
        </w:numPr>
        <w:jc w:val="both"/>
        <w:rPr>
          <w:rFonts w:ascii="Arial" w:hAnsi="Arial"/>
          <w:sz w:val="22"/>
          <w:szCs w:val="22"/>
        </w:rPr>
      </w:pPr>
      <w:r w:rsidRPr="005B4EBD">
        <w:rPr>
          <w:rFonts w:ascii="Arial" w:hAnsi="Arial"/>
          <w:sz w:val="22"/>
          <w:szCs w:val="22"/>
        </w:rPr>
        <w:t>Expects to acquire a right to occupy</w:t>
      </w:r>
    </w:p>
    <w:p w14:paraId="20A9DA0E" w14:textId="77777777" w:rsidR="002822E1" w:rsidRPr="005B4EBD" w:rsidRDefault="002822E1" w:rsidP="00E455AC">
      <w:pPr>
        <w:ind w:left="1440"/>
        <w:jc w:val="both"/>
        <w:rPr>
          <w:rFonts w:ascii="Arial" w:hAnsi="Arial"/>
          <w:sz w:val="22"/>
          <w:szCs w:val="22"/>
        </w:rPr>
      </w:pPr>
    </w:p>
    <w:p w14:paraId="2F1F14AB" w14:textId="77777777" w:rsidR="002822E1" w:rsidRPr="005B4EBD" w:rsidRDefault="002822E1" w:rsidP="00460B7E">
      <w:pPr>
        <w:ind w:left="720" w:hanging="720"/>
        <w:rPr>
          <w:rFonts w:ascii="Arial" w:hAnsi="Arial"/>
          <w:sz w:val="22"/>
          <w:szCs w:val="22"/>
        </w:rPr>
      </w:pPr>
      <w:r w:rsidRPr="005B4EBD">
        <w:rPr>
          <w:rFonts w:ascii="Arial" w:hAnsi="Arial"/>
          <w:sz w:val="22"/>
          <w:szCs w:val="22"/>
        </w:rPr>
        <w:t>18.2</w:t>
      </w:r>
      <w:r w:rsidRPr="005B4EBD">
        <w:rPr>
          <w:rFonts w:ascii="Arial" w:hAnsi="Arial"/>
          <w:sz w:val="22"/>
          <w:szCs w:val="22"/>
        </w:rPr>
        <w:tab/>
      </w:r>
      <w:r w:rsidR="00460B7E" w:rsidRPr="005B4EBD">
        <w:rPr>
          <w:rFonts w:ascii="Arial" w:hAnsi="Arial"/>
          <w:sz w:val="22"/>
          <w:szCs w:val="22"/>
        </w:rPr>
        <w:t xml:space="preserve">Developers may wish to apply for Provisional Statements before they enter into a contract to buy or lease property or land to judge whether or not a development is worth taking forward in light of the need to obtain a Premises Licence. It is also possible for an application for a Provisional Statement to be made for premises that already have a Premises Licence (either for a different type of gambling or for the same type). </w:t>
      </w:r>
    </w:p>
    <w:p w14:paraId="5668A5D5" w14:textId="77777777" w:rsidR="002822E1" w:rsidRPr="005B4EBD" w:rsidRDefault="002822E1">
      <w:pPr>
        <w:rPr>
          <w:rFonts w:ascii="Arial" w:hAnsi="Arial"/>
          <w:sz w:val="22"/>
          <w:szCs w:val="22"/>
        </w:rPr>
      </w:pPr>
    </w:p>
    <w:p w14:paraId="07AEC1B0" w14:textId="77777777" w:rsidR="002822E1" w:rsidRPr="005B4EBD" w:rsidRDefault="002822E1">
      <w:pPr>
        <w:ind w:left="720" w:hanging="720"/>
        <w:rPr>
          <w:rFonts w:ascii="Arial" w:hAnsi="Arial"/>
          <w:sz w:val="22"/>
          <w:szCs w:val="22"/>
        </w:rPr>
      </w:pPr>
      <w:r w:rsidRPr="005B4EBD">
        <w:rPr>
          <w:rFonts w:ascii="Arial" w:hAnsi="Arial"/>
          <w:sz w:val="22"/>
          <w:szCs w:val="22"/>
        </w:rPr>
        <w:t>18.3</w:t>
      </w:r>
      <w:r w:rsidRPr="005B4EBD">
        <w:rPr>
          <w:rFonts w:ascii="Arial" w:hAnsi="Arial"/>
          <w:sz w:val="22"/>
          <w:szCs w:val="22"/>
        </w:rPr>
        <w:tab/>
        <w:t xml:space="preserve">This authority has noted the Gambling Commission’s Guidance that “A licensing authority </w:t>
      </w:r>
      <w:r w:rsidR="004F00B9" w:rsidRPr="005B4EBD">
        <w:rPr>
          <w:rFonts w:ascii="Arial" w:hAnsi="Arial"/>
          <w:sz w:val="22"/>
          <w:szCs w:val="22"/>
        </w:rPr>
        <w:t>must not have regard to whether or not a proposal by the applicant is likely to be permitted in accordance with planning or building law.</w:t>
      </w:r>
      <w:r w:rsidRPr="005B4EBD">
        <w:rPr>
          <w:rFonts w:ascii="Arial" w:hAnsi="Arial"/>
          <w:sz w:val="22"/>
          <w:szCs w:val="22"/>
        </w:rPr>
        <w:t xml:space="preserve"> </w:t>
      </w:r>
    </w:p>
    <w:p w14:paraId="5649203A" w14:textId="77777777" w:rsidR="00225FA3" w:rsidRPr="005B4EBD" w:rsidRDefault="00225FA3">
      <w:pPr>
        <w:ind w:left="720" w:hanging="720"/>
        <w:rPr>
          <w:rFonts w:ascii="Arial" w:hAnsi="Arial"/>
          <w:sz w:val="22"/>
          <w:szCs w:val="22"/>
        </w:rPr>
      </w:pPr>
    </w:p>
    <w:p w14:paraId="4A6851DF" w14:textId="77777777" w:rsidR="002822E1" w:rsidRPr="005B4EBD" w:rsidRDefault="002822E1">
      <w:pPr>
        <w:rPr>
          <w:rFonts w:ascii="Arial" w:hAnsi="Arial"/>
          <w:sz w:val="22"/>
          <w:szCs w:val="22"/>
        </w:rPr>
      </w:pPr>
    </w:p>
    <w:p w14:paraId="1F19C389" w14:textId="77777777" w:rsidR="002822E1" w:rsidRPr="005B4EBD" w:rsidRDefault="002822E1" w:rsidP="0037718E">
      <w:pPr>
        <w:numPr>
          <w:ilvl w:val="0"/>
          <w:numId w:val="35"/>
        </w:numPr>
        <w:tabs>
          <w:tab w:val="clear" w:pos="1080"/>
          <w:tab w:val="num" w:pos="720"/>
        </w:tabs>
        <w:ind w:hanging="1080"/>
        <w:jc w:val="both"/>
        <w:rPr>
          <w:rFonts w:ascii="Arial" w:hAnsi="Arial"/>
          <w:b/>
          <w:bCs/>
        </w:rPr>
      </w:pPr>
      <w:r w:rsidRPr="005B4EBD">
        <w:rPr>
          <w:rFonts w:ascii="Arial" w:hAnsi="Arial"/>
          <w:b/>
          <w:bCs/>
        </w:rPr>
        <w:t>Reviews</w:t>
      </w:r>
    </w:p>
    <w:p w14:paraId="3A6F2B59" w14:textId="77777777" w:rsidR="002822E1" w:rsidRPr="005B4EBD" w:rsidRDefault="002822E1">
      <w:pPr>
        <w:jc w:val="both"/>
        <w:rPr>
          <w:rFonts w:ascii="Arial" w:hAnsi="Arial"/>
          <w:b/>
          <w:bCs/>
          <w:sz w:val="22"/>
          <w:szCs w:val="22"/>
        </w:rPr>
      </w:pPr>
    </w:p>
    <w:p w14:paraId="55DEC13C" w14:textId="77777777" w:rsidR="002822E1" w:rsidRPr="005B4EBD" w:rsidRDefault="002822E1">
      <w:pPr>
        <w:autoSpaceDE w:val="0"/>
        <w:autoSpaceDN w:val="0"/>
        <w:adjustRightInd w:val="0"/>
        <w:rPr>
          <w:rFonts w:ascii="Arial" w:hAnsi="Arial"/>
          <w:sz w:val="22"/>
          <w:szCs w:val="22"/>
          <w:lang w:eastAsia="en-GB"/>
        </w:rPr>
      </w:pPr>
      <w:r w:rsidRPr="005B4EBD">
        <w:rPr>
          <w:rFonts w:ascii="Arial" w:hAnsi="Arial"/>
          <w:bCs/>
          <w:sz w:val="22"/>
          <w:szCs w:val="22"/>
        </w:rPr>
        <w:t>19.1</w:t>
      </w:r>
      <w:r w:rsidRPr="005B4EBD">
        <w:rPr>
          <w:rFonts w:ascii="Arial" w:hAnsi="Arial"/>
          <w:bCs/>
          <w:sz w:val="22"/>
          <w:szCs w:val="22"/>
        </w:rPr>
        <w:tab/>
      </w:r>
      <w:r w:rsidRPr="005B4EBD">
        <w:rPr>
          <w:rFonts w:ascii="Arial" w:hAnsi="Arial"/>
          <w:sz w:val="22"/>
          <w:szCs w:val="22"/>
          <w:lang w:eastAsia="en-GB"/>
        </w:rPr>
        <w:t>A premises licence may be reviewed by the licensing authority of its own</w:t>
      </w:r>
    </w:p>
    <w:p w14:paraId="5DA7F4B6" w14:textId="77777777" w:rsidR="002822E1" w:rsidRPr="005B4EBD" w:rsidRDefault="002822E1">
      <w:pPr>
        <w:autoSpaceDE w:val="0"/>
        <w:autoSpaceDN w:val="0"/>
        <w:adjustRightInd w:val="0"/>
        <w:ind w:left="720"/>
        <w:rPr>
          <w:rFonts w:ascii="Arial" w:hAnsi="Arial"/>
          <w:sz w:val="22"/>
          <w:szCs w:val="22"/>
          <w:lang w:eastAsia="en-GB"/>
        </w:rPr>
      </w:pPr>
      <w:r w:rsidRPr="005B4EBD">
        <w:rPr>
          <w:rFonts w:ascii="Arial" w:hAnsi="Arial"/>
          <w:sz w:val="22"/>
          <w:szCs w:val="22"/>
          <w:lang w:eastAsia="en-GB"/>
        </w:rPr>
        <w:t>volition or following the receipt of an application for a review, which is essentially a request by a third party to the licensing authority to review a particular licence.</w:t>
      </w:r>
    </w:p>
    <w:p w14:paraId="0F63C2C3" w14:textId="77777777" w:rsidR="002822E1" w:rsidRPr="005B4EBD" w:rsidRDefault="002822E1">
      <w:pPr>
        <w:jc w:val="both"/>
        <w:rPr>
          <w:rFonts w:ascii="Arial" w:hAnsi="Arial"/>
          <w:bCs/>
          <w:sz w:val="22"/>
          <w:szCs w:val="22"/>
        </w:rPr>
      </w:pPr>
    </w:p>
    <w:p w14:paraId="013361C0" w14:textId="77777777" w:rsidR="002822E1" w:rsidRPr="005B4EBD" w:rsidRDefault="002822E1">
      <w:pPr>
        <w:autoSpaceDE w:val="0"/>
        <w:autoSpaceDN w:val="0"/>
        <w:adjustRightInd w:val="0"/>
        <w:rPr>
          <w:rFonts w:ascii="Arial" w:hAnsi="Arial"/>
          <w:sz w:val="22"/>
          <w:szCs w:val="22"/>
          <w:lang w:eastAsia="en-GB"/>
        </w:rPr>
      </w:pPr>
      <w:r w:rsidRPr="005B4EBD">
        <w:rPr>
          <w:rFonts w:ascii="Arial" w:hAnsi="Arial"/>
          <w:bCs/>
          <w:sz w:val="22"/>
          <w:szCs w:val="22"/>
        </w:rPr>
        <w:t>19.2</w:t>
      </w:r>
      <w:r w:rsidRPr="005B4EBD">
        <w:rPr>
          <w:rFonts w:ascii="Arial" w:hAnsi="Arial"/>
          <w:bCs/>
          <w:sz w:val="22"/>
          <w:szCs w:val="22"/>
        </w:rPr>
        <w:tab/>
      </w:r>
      <w:r w:rsidRPr="005B4EBD">
        <w:rPr>
          <w:rFonts w:ascii="Arial" w:hAnsi="Arial"/>
          <w:sz w:val="22"/>
          <w:szCs w:val="22"/>
          <w:lang w:eastAsia="en-GB"/>
        </w:rPr>
        <w:t>Section 200 of the Act provides that licensing authorities may initiate a review</w:t>
      </w:r>
    </w:p>
    <w:p w14:paraId="2B39AAFD" w14:textId="77777777" w:rsidR="002822E1" w:rsidRPr="005B4EBD" w:rsidRDefault="002822E1">
      <w:pPr>
        <w:autoSpaceDE w:val="0"/>
        <w:autoSpaceDN w:val="0"/>
        <w:adjustRightInd w:val="0"/>
        <w:ind w:firstLine="720"/>
        <w:rPr>
          <w:rFonts w:ascii="Arial" w:hAnsi="Arial"/>
          <w:sz w:val="22"/>
          <w:szCs w:val="22"/>
          <w:lang w:eastAsia="en-GB"/>
        </w:rPr>
      </w:pPr>
      <w:r w:rsidRPr="005B4EBD">
        <w:rPr>
          <w:rFonts w:ascii="Arial" w:hAnsi="Arial"/>
          <w:sz w:val="22"/>
          <w:szCs w:val="22"/>
          <w:lang w:eastAsia="en-GB"/>
        </w:rPr>
        <w:t>in relation to a particular class of premises licence or in relation to particular</w:t>
      </w:r>
    </w:p>
    <w:p w14:paraId="5E617424" w14:textId="77777777" w:rsidR="002822E1" w:rsidRPr="005B4EBD" w:rsidRDefault="002822E1">
      <w:pPr>
        <w:autoSpaceDE w:val="0"/>
        <w:autoSpaceDN w:val="0"/>
        <w:adjustRightInd w:val="0"/>
        <w:ind w:left="720"/>
        <w:rPr>
          <w:rFonts w:ascii="Arial" w:hAnsi="Arial"/>
          <w:sz w:val="22"/>
          <w:szCs w:val="22"/>
          <w:lang w:eastAsia="en-GB"/>
        </w:rPr>
      </w:pPr>
      <w:r w:rsidRPr="005B4EBD">
        <w:rPr>
          <w:rFonts w:ascii="Arial" w:hAnsi="Arial"/>
          <w:sz w:val="22"/>
          <w:szCs w:val="22"/>
          <w:lang w:eastAsia="en-GB"/>
        </w:rPr>
        <w:t>premises. Officers may be involved in the initial investigations of complaints leading to a review, or may try informal mediation or dispute resolution techniques prior to a full-scale review being conducted, but the review itself, if necessary will be heard by elected members.</w:t>
      </w:r>
    </w:p>
    <w:p w14:paraId="5BB17250" w14:textId="77777777" w:rsidR="002822E1" w:rsidRPr="005B4EBD" w:rsidRDefault="002822E1">
      <w:pPr>
        <w:jc w:val="both"/>
        <w:rPr>
          <w:rFonts w:ascii="Arial" w:hAnsi="Arial"/>
          <w:bCs/>
          <w:sz w:val="22"/>
          <w:szCs w:val="22"/>
        </w:rPr>
      </w:pPr>
    </w:p>
    <w:p w14:paraId="417B5881" w14:textId="77777777" w:rsidR="002822E1" w:rsidRPr="005B4EBD" w:rsidRDefault="002822E1" w:rsidP="0037718E">
      <w:pPr>
        <w:numPr>
          <w:ilvl w:val="1"/>
          <w:numId w:val="36"/>
        </w:numPr>
        <w:tabs>
          <w:tab w:val="clear" w:pos="420"/>
          <w:tab w:val="left" w:pos="0"/>
          <w:tab w:val="num" w:pos="720"/>
        </w:tabs>
        <w:ind w:left="720" w:hanging="720"/>
        <w:rPr>
          <w:rFonts w:ascii="Arial" w:hAnsi="Arial"/>
          <w:sz w:val="22"/>
          <w:szCs w:val="22"/>
        </w:rPr>
      </w:pPr>
      <w:r w:rsidRPr="005B4EBD">
        <w:rPr>
          <w:rFonts w:ascii="Arial" w:hAnsi="Arial"/>
          <w:sz w:val="22"/>
          <w:szCs w:val="22"/>
        </w:rPr>
        <w:t xml:space="preserve">Requests for a review of a premises licence can be made by interested parties or responsible </w:t>
      </w:r>
      <w:r w:rsidR="006145D6" w:rsidRPr="005B4EBD">
        <w:rPr>
          <w:rFonts w:ascii="Arial" w:hAnsi="Arial"/>
          <w:sz w:val="22"/>
          <w:szCs w:val="22"/>
        </w:rPr>
        <w:t>authorities;</w:t>
      </w:r>
      <w:r w:rsidRPr="005B4EBD">
        <w:rPr>
          <w:rFonts w:ascii="Arial" w:hAnsi="Arial"/>
          <w:sz w:val="22"/>
          <w:szCs w:val="22"/>
        </w:rPr>
        <w:t xml:space="preserve"> however, it is for the licensing authority to decide whether the review is to be carried-out.</w:t>
      </w:r>
    </w:p>
    <w:p w14:paraId="33FF26DA" w14:textId="77777777" w:rsidR="002822E1" w:rsidRPr="005B4EBD" w:rsidRDefault="002822E1">
      <w:pPr>
        <w:tabs>
          <w:tab w:val="left" w:pos="0"/>
        </w:tabs>
        <w:rPr>
          <w:rFonts w:ascii="Arial" w:hAnsi="Arial"/>
          <w:sz w:val="22"/>
          <w:szCs w:val="22"/>
        </w:rPr>
      </w:pPr>
    </w:p>
    <w:p w14:paraId="5E8258CD" w14:textId="77777777" w:rsidR="002822E1" w:rsidRPr="005B4EBD" w:rsidRDefault="002822E1">
      <w:pPr>
        <w:autoSpaceDE w:val="0"/>
        <w:autoSpaceDN w:val="0"/>
        <w:adjustRightInd w:val="0"/>
        <w:ind w:left="720" w:hanging="720"/>
        <w:rPr>
          <w:rFonts w:ascii="Arial" w:hAnsi="Arial"/>
          <w:sz w:val="22"/>
          <w:szCs w:val="22"/>
          <w:lang w:eastAsia="en-GB"/>
        </w:rPr>
      </w:pPr>
      <w:r w:rsidRPr="005B4EBD">
        <w:rPr>
          <w:rFonts w:ascii="Arial" w:hAnsi="Arial"/>
          <w:sz w:val="22"/>
          <w:szCs w:val="22"/>
        </w:rPr>
        <w:t>19.4</w:t>
      </w:r>
      <w:r w:rsidRPr="005B4EBD">
        <w:rPr>
          <w:rFonts w:ascii="Arial" w:hAnsi="Arial"/>
          <w:sz w:val="22"/>
          <w:szCs w:val="22"/>
        </w:rPr>
        <w:tab/>
      </w:r>
      <w:r w:rsidRPr="005B4EBD">
        <w:rPr>
          <w:rFonts w:ascii="Arial" w:hAnsi="Arial"/>
          <w:sz w:val="22"/>
          <w:szCs w:val="22"/>
          <w:lang w:eastAsia="en-GB"/>
        </w:rPr>
        <w:t>An application for a review may be (but need not be) rejected if the licensing authority thinks that the grounds on which the review is sought:</w:t>
      </w:r>
    </w:p>
    <w:p w14:paraId="4995A7FC" w14:textId="77777777" w:rsidR="002822E1" w:rsidRPr="005B4EBD" w:rsidRDefault="002822E1">
      <w:pPr>
        <w:autoSpaceDE w:val="0"/>
        <w:autoSpaceDN w:val="0"/>
        <w:adjustRightInd w:val="0"/>
        <w:ind w:left="720" w:hanging="720"/>
        <w:rPr>
          <w:rFonts w:ascii="Arial" w:hAnsi="Arial"/>
          <w:sz w:val="22"/>
          <w:szCs w:val="22"/>
          <w:lang w:eastAsia="en-GB"/>
        </w:rPr>
      </w:pPr>
    </w:p>
    <w:p w14:paraId="0D5A3D86" w14:textId="77777777" w:rsidR="002822E1" w:rsidRPr="005B4EBD" w:rsidRDefault="002822E1">
      <w:pPr>
        <w:autoSpaceDE w:val="0"/>
        <w:autoSpaceDN w:val="0"/>
        <w:adjustRightInd w:val="0"/>
        <w:ind w:firstLine="720"/>
        <w:rPr>
          <w:rFonts w:ascii="Arial" w:hAnsi="Arial"/>
          <w:sz w:val="22"/>
          <w:szCs w:val="22"/>
          <w:lang w:eastAsia="en-GB"/>
        </w:rPr>
      </w:pPr>
      <w:r w:rsidRPr="005B4EBD">
        <w:rPr>
          <w:rFonts w:ascii="Arial" w:hAnsi="Arial"/>
          <w:sz w:val="22"/>
          <w:szCs w:val="22"/>
          <w:lang w:eastAsia="en-GB"/>
        </w:rPr>
        <w:t xml:space="preserve">(a) </w:t>
      </w:r>
      <w:r w:rsidRPr="005B4EBD">
        <w:rPr>
          <w:rFonts w:ascii="Arial" w:hAnsi="Arial"/>
          <w:sz w:val="22"/>
          <w:szCs w:val="22"/>
          <w:lang w:eastAsia="en-GB"/>
        </w:rPr>
        <w:tab/>
        <w:t>are not relevant to the principles that must be applied by the licensing</w:t>
      </w:r>
    </w:p>
    <w:p w14:paraId="59F70263" w14:textId="77777777" w:rsidR="002822E1" w:rsidRPr="005B4EBD" w:rsidRDefault="002822E1">
      <w:pPr>
        <w:autoSpaceDE w:val="0"/>
        <w:autoSpaceDN w:val="0"/>
        <w:adjustRightInd w:val="0"/>
        <w:ind w:left="720" w:firstLine="720"/>
        <w:rPr>
          <w:rFonts w:ascii="Arial" w:hAnsi="Arial"/>
          <w:sz w:val="22"/>
          <w:szCs w:val="22"/>
          <w:lang w:eastAsia="en-GB"/>
        </w:rPr>
      </w:pPr>
      <w:r w:rsidRPr="005B4EBD">
        <w:rPr>
          <w:rFonts w:ascii="Arial" w:hAnsi="Arial"/>
          <w:sz w:val="22"/>
          <w:szCs w:val="22"/>
          <w:lang w:eastAsia="en-GB"/>
        </w:rPr>
        <w:lastRenderedPageBreak/>
        <w:t>authority in accordance with section 153.</w:t>
      </w:r>
    </w:p>
    <w:p w14:paraId="74237F75" w14:textId="77777777" w:rsidR="002822E1" w:rsidRPr="005B4EBD" w:rsidRDefault="002822E1">
      <w:pPr>
        <w:autoSpaceDE w:val="0"/>
        <w:autoSpaceDN w:val="0"/>
        <w:adjustRightInd w:val="0"/>
        <w:ind w:firstLine="720"/>
        <w:rPr>
          <w:rFonts w:ascii="Arial" w:hAnsi="Arial"/>
          <w:sz w:val="22"/>
          <w:szCs w:val="22"/>
          <w:lang w:eastAsia="en-GB"/>
        </w:rPr>
      </w:pPr>
    </w:p>
    <w:p w14:paraId="10DD9023" w14:textId="77777777" w:rsidR="002822E1" w:rsidRPr="005B4EBD" w:rsidRDefault="002822E1">
      <w:pPr>
        <w:autoSpaceDE w:val="0"/>
        <w:autoSpaceDN w:val="0"/>
        <w:adjustRightInd w:val="0"/>
        <w:ind w:left="1440"/>
        <w:rPr>
          <w:rFonts w:ascii="Arial" w:hAnsi="Arial"/>
          <w:sz w:val="22"/>
          <w:szCs w:val="22"/>
          <w:lang w:eastAsia="en-GB"/>
        </w:rPr>
      </w:pPr>
      <w:r w:rsidRPr="005B4EBD">
        <w:rPr>
          <w:rFonts w:ascii="Arial" w:hAnsi="Arial"/>
          <w:sz w:val="22"/>
          <w:szCs w:val="22"/>
          <w:lang w:eastAsia="en-GB"/>
        </w:rPr>
        <w:t xml:space="preserve">If the application raises issues that are not relevant to the Commission guidance/codes of practice, this policy statement, or the licensing objectives, then we may reject it. In addition, if the application raises general objections to gambling as an activity, that is likely to be irrelevant to the principles in section 153, given that we are required to permit the use of premises for gambling in so far we think that permission is in accordance with the matters set out in that section. </w:t>
      </w:r>
    </w:p>
    <w:p w14:paraId="1EEF4018" w14:textId="77777777" w:rsidR="002822E1" w:rsidRPr="005B4EBD" w:rsidRDefault="002822E1">
      <w:pPr>
        <w:autoSpaceDE w:val="0"/>
        <w:autoSpaceDN w:val="0"/>
        <w:adjustRightInd w:val="0"/>
        <w:ind w:firstLine="720"/>
        <w:rPr>
          <w:rFonts w:ascii="Arial" w:hAnsi="Arial"/>
          <w:sz w:val="22"/>
          <w:szCs w:val="22"/>
          <w:lang w:eastAsia="en-GB"/>
        </w:rPr>
      </w:pPr>
    </w:p>
    <w:p w14:paraId="5B7AA718" w14:textId="77777777" w:rsidR="002822E1" w:rsidRPr="005B4EBD" w:rsidRDefault="002822E1">
      <w:pPr>
        <w:autoSpaceDE w:val="0"/>
        <w:autoSpaceDN w:val="0"/>
        <w:adjustRightInd w:val="0"/>
        <w:ind w:left="1440"/>
        <w:rPr>
          <w:rFonts w:ascii="Arial" w:hAnsi="Arial"/>
          <w:sz w:val="22"/>
          <w:szCs w:val="22"/>
          <w:lang w:eastAsia="en-GB"/>
        </w:rPr>
      </w:pPr>
      <w:r w:rsidRPr="005B4EBD">
        <w:rPr>
          <w:rFonts w:ascii="Arial" w:hAnsi="Arial"/>
          <w:sz w:val="22"/>
          <w:szCs w:val="22"/>
          <w:lang w:eastAsia="en-GB"/>
        </w:rPr>
        <w:t>Examples that are likely to be irrelevant include demand for gambling premises, issues relating to planning, public safety, and traffic congestion;</w:t>
      </w:r>
    </w:p>
    <w:p w14:paraId="0B691D69" w14:textId="77777777" w:rsidR="002822E1" w:rsidRPr="005B4EBD" w:rsidRDefault="002822E1">
      <w:pPr>
        <w:autoSpaceDE w:val="0"/>
        <w:autoSpaceDN w:val="0"/>
        <w:adjustRightInd w:val="0"/>
        <w:ind w:left="1440"/>
        <w:rPr>
          <w:rFonts w:ascii="Arial" w:hAnsi="Arial"/>
          <w:sz w:val="22"/>
          <w:szCs w:val="22"/>
          <w:lang w:eastAsia="en-GB"/>
        </w:rPr>
      </w:pPr>
    </w:p>
    <w:p w14:paraId="5A9A08E1" w14:textId="77777777" w:rsidR="002822E1" w:rsidRPr="005B4EBD" w:rsidRDefault="002822E1">
      <w:pPr>
        <w:autoSpaceDE w:val="0"/>
        <w:autoSpaceDN w:val="0"/>
        <w:adjustRightInd w:val="0"/>
        <w:ind w:firstLine="720"/>
        <w:rPr>
          <w:rFonts w:ascii="Arial" w:hAnsi="Arial"/>
          <w:sz w:val="22"/>
          <w:szCs w:val="22"/>
          <w:lang w:eastAsia="en-GB"/>
        </w:rPr>
      </w:pPr>
      <w:r w:rsidRPr="005B4EBD">
        <w:rPr>
          <w:rFonts w:ascii="Arial" w:hAnsi="Arial"/>
          <w:sz w:val="22"/>
          <w:szCs w:val="22"/>
          <w:lang w:eastAsia="en-GB"/>
        </w:rPr>
        <w:t xml:space="preserve">(b) </w:t>
      </w:r>
      <w:r w:rsidRPr="005B4EBD">
        <w:rPr>
          <w:rFonts w:ascii="Arial" w:hAnsi="Arial"/>
          <w:sz w:val="22"/>
          <w:szCs w:val="22"/>
          <w:lang w:eastAsia="en-GB"/>
        </w:rPr>
        <w:tab/>
        <w:t>the grounds are frivolous;</w:t>
      </w:r>
    </w:p>
    <w:p w14:paraId="6253815E" w14:textId="77777777" w:rsidR="002822E1" w:rsidRPr="005B4EBD" w:rsidRDefault="002822E1">
      <w:pPr>
        <w:autoSpaceDE w:val="0"/>
        <w:autoSpaceDN w:val="0"/>
        <w:adjustRightInd w:val="0"/>
        <w:ind w:firstLine="720"/>
        <w:rPr>
          <w:rFonts w:ascii="Arial" w:hAnsi="Arial"/>
          <w:sz w:val="22"/>
          <w:szCs w:val="22"/>
          <w:lang w:eastAsia="en-GB"/>
        </w:rPr>
      </w:pPr>
    </w:p>
    <w:p w14:paraId="3896E6FD" w14:textId="77777777" w:rsidR="002822E1" w:rsidRPr="005B4EBD" w:rsidRDefault="002822E1">
      <w:pPr>
        <w:autoSpaceDE w:val="0"/>
        <w:autoSpaceDN w:val="0"/>
        <w:adjustRightInd w:val="0"/>
        <w:ind w:firstLine="720"/>
        <w:rPr>
          <w:rFonts w:ascii="Arial" w:hAnsi="Arial"/>
          <w:sz w:val="22"/>
          <w:szCs w:val="22"/>
          <w:lang w:eastAsia="en-GB"/>
        </w:rPr>
      </w:pPr>
      <w:r w:rsidRPr="005B4EBD">
        <w:rPr>
          <w:rFonts w:ascii="Arial" w:hAnsi="Arial"/>
          <w:sz w:val="22"/>
          <w:szCs w:val="22"/>
          <w:lang w:eastAsia="en-GB"/>
        </w:rPr>
        <w:t xml:space="preserve">(c) </w:t>
      </w:r>
      <w:r w:rsidRPr="005B4EBD">
        <w:rPr>
          <w:rFonts w:ascii="Arial" w:hAnsi="Arial"/>
          <w:sz w:val="22"/>
          <w:szCs w:val="22"/>
          <w:lang w:eastAsia="en-GB"/>
        </w:rPr>
        <w:tab/>
        <w:t>the grounds are vexatious;</w:t>
      </w:r>
    </w:p>
    <w:p w14:paraId="10284AB6" w14:textId="77777777" w:rsidR="002822E1" w:rsidRPr="005B4EBD" w:rsidRDefault="002822E1">
      <w:pPr>
        <w:autoSpaceDE w:val="0"/>
        <w:autoSpaceDN w:val="0"/>
        <w:adjustRightInd w:val="0"/>
        <w:ind w:firstLine="720"/>
        <w:rPr>
          <w:rFonts w:ascii="Arial" w:hAnsi="Arial"/>
          <w:sz w:val="22"/>
          <w:szCs w:val="22"/>
          <w:lang w:eastAsia="en-GB"/>
        </w:rPr>
      </w:pPr>
    </w:p>
    <w:p w14:paraId="74C6D093" w14:textId="77777777" w:rsidR="002822E1" w:rsidRPr="005B4EBD" w:rsidRDefault="002822E1">
      <w:pPr>
        <w:autoSpaceDE w:val="0"/>
        <w:autoSpaceDN w:val="0"/>
        <w:adjustRightInd w:val="0"/>
        <w:ind w:left="1440" w:hanging="720"/>
        <w:rPr>
          <w:rFonts w:ascii="Arial" w:hAnsi="Arial"/>
          <w:sz w:val="22"/>
          <w:szCs w:val="22"/>
          <w:lang w:eastAsia="en-GB"/>
        </w:rPr>
      </w:pPr>
      <w:r w:rsidRPr="005B4EBD">
        <w:rPr>
          <w:rFonts w:ascii="Arial" w:hAnsi="Arial"/>
          <w:sz w:val="22"/>
          <w:szCs w:val="22"/>
          <w:lang w:eastAsia="en-GB"/>
        </w:rPr>
        <w:t xml:space="preserve">(d) </w:t>
      </w:r>
      <w:r w:rsidRPr="005B4EBD">
        <w:rPr>
          <w:rFonts w:ascii="Arial" w:hAnsi="Arial"/>
          <w:sz w:val="22"/>
          <w:szCs w:val="22"/>
          <w:lang w:eastAsia="en-GB"/>
        </w:rPr>
        <w:tab/>
        <w:t>the grounds “will certainly not” cause the authority to revoke or suspend a licence or to remove, amend or attach conditions on the premises licence;</w:t>
      </w:r>
    </w:p>
    <w:p w14:paraId="0A3C9AE8" w14:textId="77777777" w:rsidR="002822E1" w:rsidRPr="005B4EBD" w:rsidRDefault="002822E1">
      <w:pPr>
        <w:autoSpaceDE w:val="0"/>
        <w:autoSpaceDN w:val="0"/>
        <w:adjustRightInd w:val="0"/>
        <w:ind w:firstLine="720"/>
        <w:rPr>
          <w:rFonts w:ascii="Arial" w:hAnsi="Arial"/>
          <w:sz w:val="22"/>
          <w:szCs w:val="22"/>
          <w:lang w:eastAsia="en-GB"/>
        </w:rPr>
      </w:pPr>
    </w:p>
    <w:p w14:paraId="520F615D" w14:textId="77777777" w:rsidR="002822E1" w:rsidRPr="005B4EBD" w:rsidRDefault="002822E1">
      <w:pPr>
        <w:autoSpaceDE w:val="0"/>
        <w:autoSpaceDN w:val="0"/>
        <w:adjustRightInd w:val="0"/>
        <w:ind w:left="1440" w:hanging="720"/>
        <w:rPr>
          <w:rFonts w:ascii="Arial" w:hAnsi="Arial"/>
          <w:sz w:val="22"/>
          <w:szCs w:val="22"/>
          <w:lang w:eastAsia="en-GB"/>
        </w:rPr>
      </w:pPr>
      <w:r w:rsidRPr="005B4EBD">
        <w:rPr>
          <w:rFonts w:ascii="Arial" w:hAnsi="Arial"/>
          <w:sz w:val="22"/>
          <w:szCs w:val="22"/>
          <w:lang w:eastAsia="en-GB"/>
        </w:rPr>
        <w:t xml:space="preserve">(e) </w:t>
      </w:r>
      <w:r w:rsidRPr="005B4EBD">
        <w:rPr>
          <w:rFonts w:ascii="Arial" w:hAnsi="Arial"/>
          <w:sz w:val="22"/>
          <w:szCs w:val="22"/>
          <w:lang w:eastAsia="en-GB"/>
        </w:rPr>
        <w:tab/>
        <w:t>are substantially the same as the grounds cited in a previous application for review relating to the same premises. In these circumstances we will take into account how much time has passed since the earlier application in reaching a judgement about whether it is reasonable to rely on this as a reason not to review the licence; or</w:t>
      </w:r>
    </w:p>
    <w:p w14:paraId="331717A2" w14:textId="77777777" w:rsidR="002822E1" w:rsidRPr="005B4EBD" w:rsidRDefault="002822E1">
      <w:pPr>
        <w:autoSpaceDE w:val="0"/>
        <w:autoSpaceDN w:val="0"/>
        <w:adjustRightInd w:val="0"/>
        <w:ind w:left="1440" w:hanging="720"/>
        <w:rPr>
          <w:rFonts w:ascii="Arial" w:hAnsi="Arial"/>
          <w:sz w:val="22"/>
          <w:szCs w:val="22"/>
          <w:lang w:eastAsia="en-GB"/>
        </w:rPr>
      </w:pPr>
    </w:p>
    <w:p w14:paraId="17F27C71" w14:textId="77777777" w:rsidR="002822E1" w:rsidRPr="005B4EBD" w:rsidRDefault="002822E1">
      <w:pPr>
        <w:autoSpaceDE w:val="0"/>
        <w:autoSpaceDN w:val="0"/>
        <w:adjustRightInd w:val="0"/>
        <w:ind w:left="1440" w:hanging="720"/>
        <w:rPr>
          <w:rFonts w:ascii="Arial" w:hAnsi="Arial"/>
          <w:sz w:val="22"/>
          <w:szCs w:val="22"/>
          <w:lang w:eastAsia="en-GB"/>
        </w:rPr>
      </w:pPr>
      <w:r w:rsidRPr="005B4EBD">
        <w:rPr>
          <w:rFonts w:ascii="Arial" w:hAnsi="Arial"/>
          <w:sz w:val="22"/>
          <w:szCs w:val="22"/>
          <w:lang w:eastAsia="en-GB"/>
        </w:rPr>
        <w:t xml:space="preserve">(f) </w:t>
      </w:r>
      <w:r w:rsidRPr="005B4EBD">
        <w:rPr>
          <w:rFonts w:ascii="Arial" w:hAnsi="Arial"/>
          <w:sz w:val="22"/>
          <w:szCs w:val="22"/>
          <w:lang w:eastAsia="en-GB"/>
        </w:rPr>
        <w:tab/>
        <w:t>are substantially the same as representations made at the time the application for a premises licence was considered. In these circumstances we will take into account the period of time that has passed since the representations were made, but the underlying requirement is that we should not review the licence on the basis of the same arguments considered on the grant of the premises licence.</w:t>
      </w:r>
    </w:p>
    <w:p w14:paraId="4C9CC5AE" w14:textId="77777777" w:rsidR="007721CB" w:rsidRPr="005B4EBD" w:rsidRDefault="007721CB">
      <w:pPr>
        <w:jc w:val="center"/>
        <w:rPr>
          <w:rFonts w:ascii="Arial" w:hAnsi="Arial"/>
          <w:b/>
          <w:bCs/>
        </w:rPr>
      </w:pPr>
    </w:p>
    <w:p w14:paraId="35587AC1" w14:textId="77777777" w:rsidR="007721CB" w:rsidRPr="005B4EBD" w:rsidRDefault="007721CB">
      <w:pPr>
        <w:jc w:val="center"/>
        <w:rPr>
          <w:rFonts w:ascii="Arial" w:hAnsi="Arial"/>
          <w:b/>
          <w:bCs/>
        </w:rPr>
      </w:pPr>
    </w:p>
    <w:p w14:paraId="1E6A1016" w14:textId="77777777" w:rsidR="00B474BB" w:rsidRPr="005B4EBD" w:rsidRDefault="00B474BB">
      <w:pPr>
        <w:jc w:val="center"/>
        <w:rPr>
          <w:rFonts w:ascii="Arial" w:hAnsi="Arial"/>
          <w:b/>
          <w:bCs/>
        </w:rPr>
      </w:pPr>
    </w:p>
    <w:p w14:paraId="65F7EAE4" w14:textId="77777777" w:rsidR="00B474BB" w:rsidRPr="005B4EBD" w:rsidRDefault="00B474BB">
      <w:pPr>
        <w:jc w:val="center"/>
        <w:rPr>
          <w:rFonts w:ascii="Arial" w:hAnsi="Arial"/>
          <w:b/>
          <w:bCs/>
        </w:rPr>
      </w:pPr>
    </w:p>
    <w:p w14:paraId="72FB10EE" w14:textId="77777777" w:rsidR="00B474BB" w:rsidRPr="005B4EBD" w:rsidRDefault="00B474BB">
      <w:pPr>
        <w:jc w:val="center"/>
        <w:rPr>
          <w:rFonts w:ascii="Arial" w:hAnsi="Arial"/>
          <w:b/>
          <w:bCs/>
        </w:rPr>
      </w:pPr>
    </w:p>
    <w:p w14:paraId="24C56E14" w14:textId="77777777" w:rsidR="00B474BB" w:rsidRPr="005B4EBD" w:rsidRDefault="00B474BB">
      <w:pPr>
        <w:jc w:val="center"/>
        <w:rPr>
          <w:rFonts w:ascii="Arial" w:hAnsi="Arial"/>
          <w:b/>
          <w:bCs/>
        </w:rPr>
      </w:pPr>
    </w:p>
    <w:p w14:paraId="451CB33B" w14:textId="77777777" w:rsidR="00B474BB" w:rsidRPr="005B4EBD" w:rsidRDefault="00B474BB">
      <w:pPr>
        <w:jc w:val="center"/>
        <w:rPr>
          <w:rFonts w:ascii="Arial" w:hAnsi="Arial"/>
          <w:b/>
          <w:bCs/>
        </w:rPr>
      </w:pPr>
    </w:p>
    <w:p w14:paraId="7914C096" w14:textId="77777777" w:rsidR="00B474BB" w:rsidRPr="005B4EBD" w:rsidRDefault="00B474BB">
      <w:pPr>
        <w:jc w:val="center"/>
        <w:rPr>
          <w:rFonts w:ascii="Arial" w:hAnsi="Arial"/>
          <w:b/>
          <w:bCs/>
        </w:rPr>
      </w:pPr>
    </w:p>
    <w:p w14:paraId="2C2D38BF" w14:textId="77777777" w:rsidR="00B474BB" w:rsidRPr="005B4EBD" w:rsidRDefault="00B474BB">
      <w:pPr>
        <w:jc w:val="center"/>
        <w:rPr>
          <w:rFonts w:ascii="Arial" w:hAnsi="Arial"/>
          <w:b/>
          <w:bCs/>
        </w:rPr>
      </w:pPr>
    </w:p>
    <w:p w14:paraId="5DE6D3C6" w14:textId="77777777" w:rsidR="00B474BB" w:rsidRPr="005B4EBD" w:rsidRDefault="00B474BB">
      <w:pPr>
        <w:jc w:val="center"/>
        <w:rPr>
          <w:rFonts w:ascii="Arial" w:hAnsi="Arial"/>
          <w:b/>
          <w:bCs/>
        </w:rPr>
      </w:pPr>
    </w:p>
    <w:p w14:paraId="7B572B57" w14:textId="77777777" w:rsidR="00655BB3" w:rsidRPr="005B4EBD" w:rsidRDefault="00655BB3">
      <w:pPr>
        <w:jc w:val="center"/>
        <w:rPr>
          <w:rFonts w:ascii="Arial" w:hAnsi="Arial"/>
          <w:b/>
          <w:bCs/>
        </w:rPr>
      </w:pPr>
    </w:p>
    <w:p w14:paraId="5A26B5B2" w14:textId="77777777" w:rsidR="00655BB3" w:rsidRPr="005B4EBD" w:rsidRDefault="00655BB3">
      <w:pPr>
        <w:jc w:val="center"/>
        <w:rPr>
          <w:rFonts w:ascii="Arial" w:hAnsi="Arial"/>
          <w:b/>
          <w:bCs/>
        </w:rPr>
      </w:pPr>
    </w:p>
    <w:p w14:paraId="1A1548B4" w14:textId="77777777" w:rsidR="00655BB3" w:rsidRPr="005B4EBD" w:rsidRDefault="00655BB3">
      <w:pPr>
        <w:jc w:val="center"/>
        <w:rPr>
          <w:rFonts w:ascii="Arial" w:hAnsi="Arial"/>
          <w:b/>
          <w:bCs/>
        </w:rPr>
      </w:pPr>
    </w:p>
    <w:p w14:paraId="788AE2F1" w14:textId="77777777" w:rsidR="00F7550C" w:rsidRPr="005B4EBD" w:rsidRDefault="00F7550C">
      <w:pPr>
        <w:jc w:val="center"/>
        <w:rPr>
          <w:rFonts w:ascii="Arial" w:hAnsi="Arial"/>
          <w:b/>
          <w:bCs/>
        </w:rPr>
      </w:pPr>
    </w:p>
    <w:p w14:paraId="03313835" w14:textId="77777777" w:rsidR="00F7550C" w:rsidRPr="005B4EBD" w:rsidRDefault="00F7550C">
      <w:pPr>
        <w:jc w:val="center"/>
        <w:rPr>
          <w:rFonts w:ascii="Arial" w:hAnsi="Arial"/>
          <w:b/>
          <w:bCs/>
        </w:rPr>
      </w:pPr>
    </w:p>
    <w:p w14:paraId="1245F816" w14:textId="77777777" w:rsidR="00F7550C" w:rsidRPr="005B4EBD" w:rsidRDefault="00F7550C">
      <w:pPr>
        <w:jc w:val="center"/>
        <w:rPr>
          <w:rFonts w:ascii="Arial" w:hAnsi="Arial"/>
          <w:b/>
          <w:bCs/>
        </w:rPr>
      </w:pPr>
    </w:p>
    <w:p w14:paraId="214B2BA1" w14:textId="4C5E0A32" w:rsidR="00F367E3" w:rsidRDefault="00F367E3">
      <w:pPr>
        <w:rPr>
          <w:rFonts w:ascii="Arial" w:hAnsi="Arial"/>
          <w:b/>
          <w:bCs/>
        </w:rPr>
      </w:pPr>
      <w:r>
        <w:rPr>
          <w:rFonts w:ascii="Arial" w:hAnsi="Arial"/>
          <w:b/>
          <w:bCs/>
        </w:rPr>
        <w:br w:type="page"/>
      </w:r>
    </w:p>
    <w:p w14:paraId="4EB9F715" w14:textId="77777777" w:rsidR="00F7550C" w:rsidRPr="005B4EBD" w:rsidRDefault="00F7550C">
      <w:pPr>
        <w:jc w:val="center"/>
        <w:rPr>
          <w:rFonts w:ascii="Arial" w:hAnsi="Arial"/>
          <w:b/>
          <w:bCs/>
        </w:rPr>
      </w:pPr>
    </w:p>
    <w:p w14:paraId="3D92EF77" w14:textId="77777777" w:rsidR="002822E1" w:rsidRPr="005B4EBD" w:rsidRDefault="002822E1">
      <w:pPr>
        <w:jc w:val="center"/>
        <w:rPr>
          <w:rFonts w:ascii="Arial" w:hAnsi="Arial"/>
          <w:b/>
          <w:bCs/>
        </w:rPr>
      </w:pPr>
      <w:r w:rsidRPr="005B4EBD">
        <w:rPr>
          <w:rFonts w:ascii="Arial" w:hAnsi="Arial"/>
          <w:b/>
          <w:bCs/>
        </w:rPr>
        <w:t>PART C</w:t>
      </w:r>
      <w:r w:rsidR="0073369B" w:rsidRPr="005B4EBD">
        <w:rPr>
          <w:rFonts w:ascii="Arial" w:hAnsi="Arial"/>
          <w:b/>
          <w:bCs/>
        </w:rPr>
        <w:t xml:space="preserve"> </w:t>
      </w:r>
    </w:p>
    <w:p w14:paraId="48F98C69" w14:textId="77777777" w:rsidR="002822E1" w:rsidRPr="005B4EBD" w:rsidRDefault="002822E1">
      <w:pPr>
        <w:rPr>
          <w:rFonts w:ascii="Arial" w:hAnsi="Arial"/>
          <w:b/>
          <w:bCs/>
          <w:sz w:val="22"/>
          <w:szCs w:val="22"/>
        </w:rPr>
      </w:pPr>
    </w:p>
    <w:p w14:paraId="288C6C5E" w14:textId="77777777" w:rsidR="002822E1" w:rsidRPr="005B4EBD" w:rsidRDefault="002822E1" w:rsidP="0037718E">
      <w:pPr>
        <w:numPr>
          <w:ilvl w:val="0"/>
          <w:numId w:val="35"/>
        </w:numPr>
        <w:tabs>
          <w:tab w:val="clear" w:pos="1080"/>
          <w:tab w:val="num" w:pos="720"/>
        </w:tabs>
        <w:ind w:hanging="1080"/>
        <w:jc w:val="both"/>
        <w:rPr>
          <w:rFonts w:ascii="Arial" w:hAnsi="Arial"/>
          <w:b/>
          <w:bCs/>
        </w:rPr>
      </w:pPr>
      <w:r w:rsidRPr="005B4EBD">
        <w:rPr>
          <w:rFonts w:ascii="Arial" w:hAnsi="Arial"/>
          <w:b/>
          <w:bCs/>
        </w:rPr>
        <w:t xml:space="preserve">Unlicensed Family Entertainment Centre gaming machine permits </w:t>
      </w:r>
    </w:p>
    <w:p w14:paraId="2E260BEB" w14:textId="77777777" w:rsidR="002822E1" w:rsidRPr="005B4EBD" w:rsidRDefault="002822E1">
      <w:pPr>
        <w:jc w:val="both"/>
        <w:rPr>
          <w:rFonts w:ascii="Arial" w:hAnsi="Arial"/>
          <w:sz w:val="22"/>
          <w:szCs w:val="22"/>
        </w:rPr>
      </w:pPr>
    </w:p>
    <w:p w14:paraId="04A411F0" w14:textId="77777777" w:rsidR="002822E1" w:rsidRPr="005B4EBD" w:rsidRDefault="002822E1">
      <w:pPr>
        <w:autoSpaceDE w:val="0"/>
        <w:autoSpaceDN w:val="0"/>
        <w:adjustRightInd w:val="0"/>
        <w:rPr>
          <w:rFonts w:ascii="Arial" w:hAnsi="Arial"/>
          <w:sz w:val="22"/>
          <w:szCs w:val="22"/>
          <w:lang w:eastAsia="en-GB"/>
        </w:rPr>
      </w:pPr>
      <w:r w:rsidRPr="005B4EBD">
        <w:rPr>
          <w:rFonts w:ascii="Arial" w:hAnsi="Arial"/>
          <w:sz w:val="22"/>
          <w:szCs w:val="22"/>
        </w:rPr>
        <w:t>20.1</w:t>
      </w:r>
      <w:r w:rsidRPr="005B4EBD">
        <w:rPr>
          <w:rFonts w:ascii="Arial" w:hAnsi="Arial"/>
          <w:sz w:val="22"/>
          <w:szCs w:val="22"/>
        </w:rPr>
        <w:tab/>
      </w:r>
      <w:r w:rsidRPr="005B4EBD">
        <w:rPr>
          <w:rFonts w:ascii="Arial" w:hAnsi="Arial"/>
          <w:sz w:val="22"/>
          <w:szCs w:val="22"/>
          <w:lang w:eastAsia="en-GB"/>
        </w:rPr>
        <w:t>Family entertainment centres (FECs) will perhaps be most commonly located</w:t>
      </w:r>
    </w:p>
    <w:p w14:paraId="2550D651" w14:textId="77777777" w:rsidR="002822E1" w:rsidRPr="005B4EBD" w:rsidRDefault="002822E1">
      <w:pPr>
        <w:autoSpaceDE w:val="0"/>
        <w:autoSpaceDN w:val="0"/>
        <w:adjustRightInd w:val="0"/>
        <w:ind w:left="720"/>
        <w:rPr>
          <w:rFonts w:ascii="Arial" w:hAnsi="Arial"/>
          <w:sz w:val="22"/>
          <w:szCs w:val="22"/>
          <w:lang w:eastAsia="en-GB"/>
        </w:rPr>
      </w:pPr>
      <w:r w:rsidRPr="005B4EBD">
        <w:rPr>
          <w:rFonts w:ascii="Arial" w:hAnsi="Arial"/>
          <w:sz w:val="22"/>
          <w:szCs w:val="22"/>
          <w:lang w:eastAsia="en-GB"/>
        </w:rPr>
        <w:t xml:space="preserve">at seaside resorts, in airports and at motorway service centres, and will cater for families, including unaccompanied children and young persons. </w:t>
      </w:r>
    </w:p>
    <w:p w14:paraId="293AA8C2" w14:textId="77777777" w:rsidR="002822E1" w:rsidRPr="005B4EBD" w:rsidRDefault="002822E1">
      <w:pPr>
        <w:autoSpaceDE w:val="0"/>
        <w:autoSpaceDN w:val="0"/>
        <w:adjustRightInd w:val="0"/>
        <w:rPr>
          <w:rFonts w:ascii="Arial" w:hAnsi="Arial"/>
          <w:sz w:val="22"/>
          <w:szCs w:val="22"/>
          <w:lang w:eastAsia="en-GB"/>
        </w:rPr>
      </w:pPr>
    </w:p>
    <w:p w14:paraId="4A68F151" w14:textId="77777777" w:rsidR="002822E1" w:rsidRPr="005B4EBD" w:rsidRDefault="002822E1">
      <w:pPr>
        <w:autoSpaceDE w:val="0"/>
        <w:autoSpaceDN w:val="0"/>
        <w:adjustRightInd w:val="0"/>
        <w:ind w:left="720" w:hanging="720"/>
        <w:rPr>
          <w:rFonts w:ascii="Arial" w:hAnsi="Arial"/>
          <w:sz w:val="22"/>
          <w:szCs w:val="22"/>
          <w:lang w:eastAsia="en-GB"/>
        </w:rPr>
      </w:pPr>
      <w:r w:rsidRPr="005B4EBD">
        <w:rPr>
          <w:rFonts w:ascii="Arial" w:hAnsi="Arial"/>
          <w:sz w:val="22"/>
          <w:szCs w:val="22"/>
          <w:lang w:eastAsia="en-GB"/>
        </w:rPr>
        <w:t>20.2</w:t>
      </w:r>
      <w:r w:rsidRPr="005B4EBD">
        <w:rPr>
          <w:rFonts w:ascii="Arial" w:hAnsi="Arial"/>
          <w:sz w:val="22"/>
          <w:szCs w:val="22"/>
          <w:lang w:eastAsia="en-GB"/>
        </w:rPr>
        <w:tab/>
        <w:t>Unlicensed FECs will be able to offer only category D machines in reliance on a gaming machine permit. Any number of category D machines can be made available with such a permit. Permits cannot be issued to vessels or vehicles.</w:t>
      </w:r>
    </w:p>
    <w:p w14:paraId="36FE9E46" w14:textId="77777777" w:rsidR="002822E1" w:rsidRPr="005B4EBD" w:rsidRDefault="002822E1">
      <w:pPr>
        <w:jc w:val="both"/>
        <w:rPr>
          <w:rFonts w:ascii="Arial" w:hAnsi="Arial"/>
          <w:sz w:val="22"/>
          <w:szCs w:val="22"/>
        </w:rPr>
      </w:pPr>
    </w:p>
    <w:p w14:paraId="610AA1D8" w14:textId="77777777" w:rsidR="002822E1" w:rsidRPr="005B4EBD" w:rsidRDefault="002822E1" w:rsidP="0037718E">
      <w:pPr>
        <w:numPr>
          <w:ilvl w:val="1"/>
          <w:numId w:val="37"/>
        </w:numPr>
        <w:tabs>
          <w:tab w:val="clear" w:pos="420"/>
          <w:tab w:val="num" w:pos="720"/>
        </w:tabs>
        <w:ind w:left="720" w:hanging="720"/>
        <w:rPr>
          <w:rFonts w:ascii="Arial" w:hAnsi="Arial"/>
          <w:sz w:val="22"/>
          <w:szCs w:val="22"/>
        </w:rPr>
      </w:pPr>
      <w:r w:rsidRPr="005B4EBD">
        <w:rPr>
          <w:rFonts w:ascii="Arial" w:hAnsi="Arial"/>
          <w:sz w:val="22"/>
          <w:szCs w:val="22"/>
        </w:rPr>
        <w:t>Where a premises does not hold a premises licence but wishes to provide gaming machines, it may apply to the licensing authority for this permit.  It should be noted that the applicant must show that the premises will be wholly or mainly used for making gaming machines available for use as required by Section 238.</w:t>
      </w:r>
    </w:p>
    <w:p w14:paraId="6FEFC112" w14:textId="77777777" w:rsidR="002822E1" w:rsidRPr="005B4EBD" w:rsidRDefault="002822E1">
      <w:pPr>
        <w:rPr>
          <w:rFonts w:ascii="Arial" w:hAnsi="Arial"/>
          <w:sz w:val="22"/>
          <w:szCs w:val="22"/>
        </w:rPr>
      </w:pPr>
    </w:p>
    <w:p w14:paraId="5BCEB511" w14:textId="77777777" w:rsidR="00DA3575" w:rsidRPr="005B4EBD" w:rsidRDefault="002822E1" w:rsidP="00DA3575">
      <w:pPr>
        <w:autoSpaceDE w:val="0"/>
        <w:autoSpaceDN w:val="0"/>
        <w:adjustRightInd w:val="0"/>
        <w:rPr>
          <w:rFonts w:ascii="Arial" w:hAnsi="Arial"/>
          <w:sz w:val="22"/>
          <w:szCs w:val="22"/>
          <w:lang w:eastAsia="en-GB"/>
        </w:rPr>
      </w:pPr>
      <w:r w:rsidRPr="005B4EBD">
        <w:rPr>
          <w:rFonts w:ascii="Arial" w:hAnsi="Arial"/>
          <w:sz w:val="22"/>
          <w:szCs w:val="22"/>
        </w:rPr>
        <w:t>20.4</w:t>
      </w:r>
      <w:r w:rsidRPr="005B4EBD">
        <w:rPr>
          <w:rFonts w:ascii="Arial" w:hAnsi="Arial"/>
          <w:sz w:val="22"/>
          <w:szCs w:val="22"/>
        </w:rPr>
        <w:tab/>
      </w:r>
      <w:r w:rsidRPr="005B4EBD">
        <w:rPr>
          <w:rFonts w:ascii="Arial" w:hAnsi="Arial"/>
          <w:sz w:val="22"/>
          <w:szCs w:val="22"/>
          <w:lang w:eastAsia="en-GB"/>
        </w:rPr>
        <w:t>The application for a permit can only be made by a person who occupies or</w:t>
      </w:r>
      <w:r w:rsidR="00DA3575" w:rsidRPr="005B4EBD">
        <w:rPr>
          <w:rFonts w:ascii="Arial" w:hAnsi="Arial"/>
          <w:sz w:val="22"/>
          <w:szCs w:val="22"/>
          <w:lang w:eastAsia="en-GB"/>
        </w:rPr>
        <w:t xml:space="preserve"> </w:t>
      </w:r>
      <w:r w:rsidRPr="005B4EBD">
        <w:rPr>
          <w:rFonts w:ascii="Arial" w:hAnsi="Arial"/>
          <w:sz w:val="22"/>
          <w:szCs w:val="22"/>
          <w:lang w:eastAsia="en-GB"/>
        </w:rPr>
        <w:t>plans to</w:t>
      </w:r>
    </w:p>
    <w:p w14:paraId="24052BD0" w14:textId="77777777" w:rsidR="002822E1" w:rsidRPr="005B4EBD" w:rsidRDefault="002822E1" w:rsidP="00DA3575">
      <w:pPr>
        <w:autoSpaceDE w:val="0"/>
        <w:autoSpaceDN w:val="0"/>
        <w:adjustRightInd w:val="0"/>
        <w:ind w:left="720"/>
        <w:rPr>
          <w:rFonts w:ascii="LucidaSans" w:hAnsi="LucidaSans" w:cs="LucidaSans"/>
          <w:sz w:val="20"/>
          <w:szCs w:val="20"/>
          <w:lang w:eastAsia="en-GB"/>
        </w:rPr>
      </w:pPr>
      <w:r w:rsidRPr="005B4EBD">
        <w:rPr>
          <w:rFonts w:ascii="Arial" w:hAnsi="Arial"/>
          <w:sz w:val="22"/>
          <w:szCs w:val="22"/>
          <w:lang w:eastAsia="en-GB"/>
        </w:rPr>
        <w:t>occupy the premises to be used as an unlicensed FEC and, if the applicant is an individual, he must be aged 18 or over. Applications for a permit cannot be made if a premises licence is in effect for the same premises.</w:t>
      </w:r>
      <w:r w:rsidRPr="005B4EBD">
        <w:rPr>
          <w:rFonts w:ascii="LucidaSans" w:hAnsi="LucidaSans" w:cs="LucidaSans"/>
          <w:sz w:val="19"/>
          <w:szCs w:val="19"/>
          <w:lang w:eastAsia="en-GB"/>
        </w:rPr>
        <w:t xml:space="preserve"> </w:t>
      </w:r>
    </w:p>
    <w:p w14:paraId="756E8DD8" w14:textId="77777777" w:rsidR="002822E1" w:rsidRPr="005B4EBD" w:rsidRDefault="002822E1">
      <w:pPr>
        <w:tabs>
          <w:tab w:val="left" w:pos="720"/>
        </w:tabs>
        <w:rPr>
          <w:rFonts w:ascii="Arial" w:hAnsi="Arial"/>
          <w:sz w:val="22"/>
          <w:szCs w:val="22"/>
        </w:rPr>
      </w:pPr>
    </w:p>
    <w:p w14:paraId="2D449C05" w14:textId="77777777" w:rsidR="002822E1" w:rsidRPr="005B4EBD" w:rsidRDefault="002822E1" w:rsidP="0037718E">
      <w:pPr>
        <w:numPr>
          <w:ilvl w:val="1"/>
          <w:numId w:val="38"/>
        </w:numPr>
        <w:tabs>
          <w:tab w:val="clear" w:pos="435"/>
          <w:tab w:val="num" w:pos="720"/>
        </w:tabs>
        <w:ind w:left="720" w:hanging="720"/>
        <w:rPr>
          <w:rFonts w:ascii="Arial" w:hAnsi="Arial"/>
          <w:sz w:val="22"/>
          <w:szCs w:val="22"/>
        </w:rPr>
      </w:pPr>
      <w:r w:rsidRPr="005B4EBD">
        <w:rPr>
          <w:rFonts w:ascii="Arial" w:hAnsi="Arial"/>
          <w:sz w:val="22"/>
          <w:szCs w:val="22"/>
        </w:rPr>
        <w:t xml:space="preserve">The Gambling Act 2005 states that a licensing authority may prepare a </w:t>
      </w:r>
      <w:r w:rsidR="00CC71B3" w:rsidRPr="005B4EBD">
        <w:rPr>
          <w:rFonts w:ascii="Arial" w:hAnsi="Arial"/>
          <w:i/>
          <w:iCs/>
          <w:sz w:val="22"/>
          <w:szCs w:val="22"/>
        </w:rPr>
        <w:t>policy statement</w:t>
      </w:r>
      <w:r w:rsidRPr="005B4EBD">
        <w:rPr>
          <w:rFonts w:ascii="Arial" w:hAnsi="Arial"/>
          <w:sz w:val="22"/>
          <w:szCs w:val="22"/>
        </w:rPr>
        <w:t xml:space="preserve"> that they propose to consider in determining the suitability of an applicant for a permit and in preparing this statement, and/or considering applications, it need not (but may) have regard to the licensing objectives and shall have regard to any relevant guidance issued by the Commission under section 25. </w:t>
      </w:r>
    </w:p>
    <w:p w14:paraId="3C222BBB" w14:textId="77777777" w:rsidR="002822E1" w:rsidRPr="005B4EBD" w:rsidRDefault="002822E1">
      <w:pPr>
        <w:rPr>
          <w:rFonts w:ascii="Arial" w:hAnsi="Arial"/>
          <w:sz w:val="22"/>
          <w:szCs w:val="22"/>
        </w:rPr>
      </w:pPr>
    </w:p>
    <w:p w14:paraId="05F47C74" w14:textId="77777777" w:rsidR="002822E1" w:rsidRPr="005B4EBD" w:rsidRDefault="002822E1" w:rsidP="0037718E">
      <w:pPr>
        <w:numPr>
          <w:ilvl w:val="1"/>
          <w:numId w:val="38"/>
        </w:numPr>
        <w:tabs>
          <w:tab w:val="clear" w:pos="435"/>
          <w:tab w:val="left" w:pos="0"/>
          <w:tab w:val="num" w:pos="720"/>
          <w:tab w:val="left" w:pos="1620"/>
        </w:tabs>
        <w:ind w:left="720" w:hanging="720"/>
        <w:rPr>
          <w:rFonts w:ascii="Arial" w:hAnsi="Arial"/>
          <w:sz w:val="22"/>
          <w:szCs w:val="22"/>
        </w:rPr>
      </w:pPr>
      <w:r w:rsidRPr="005B4EBD">
        <w:rPr>
          <w:rFonts w:ascii="Arial" w:hAnsi="Arial"/>
          <w:sz w:val="22"/>
          <w:szCs w:val="22"/>
        </w:rPr>
        <w:t xml:space="preserve">The Gambling Commission’s Guidance for local authorities also states: “In their three year licensing </w:t>
      </w:r>
      <w:r w:rsidR="00CC71B3" w:rsidRPr="005B4EBD">
        <w:rPr>
          <w:rFonts w:ascii="Arial" w:hAnsi="Arial"/>
          <w:sz w:val="22"/>
          <w:szCs w:val="22"/>
        </w:rPr>
        <w:t>statement of principles</w:t>
      </w:r>
      <w:r w:rsidRPr="005B4EBD">
        <w:rPr>
          <w:rFonts w:ascii="Arial" w:hAnsi="Arial"/>
          <w:sz w:val="22"/>
          <w:szCs w:val="22"/>
        </w:rPr>
        <w:t xml:space="preserve">, licensing authorities </w:t>
      </w:r>
      <w:r w:rsidR="0060641E" w:rsidRPr="005B4EBD">
        <w:rPr>
          <w:rFonts w:ascii="Arial" w:hAnsi="Arial"/>
          <w:sz w:val="22"/>
          <w:szCs w:val="22"/>
        </w:rPr>
        <w:t>should</w:t>
      </w:r>
      <w:r w:rsidRPr="005B4EBD">
        <w:rPr>
          <w:rFonts w:ascii="Arial" w:hAnsi="Arial"/>
          <w:sz w:val="22"/>
          <w:szCs w:val="22"/>
        </w:rPr>
        <w:t xml:space="preserve"> include a </w:t>
      </w:r>
      <w:r w:rsidR="00CC71B3" w:rsidRPr="005B4EBD">
        <w:rPr>
          <w:rFonts w:ascii="Arial" w:hAnsi="Arial"/>
          <w:sz w:val="22"/>
          <w:szCs w:val="22"/>
        </w:rPr>
        <w:t>policy statement</w:t>
      </w:r>
      <w:r w:rsidRPr="005B4EBD">
        <w:rPr>
          <w:rFonts w:ascii="Arial" w:hAnsi="Arial"/>
          <w:sz w:val="22"/>
          <w:szCs w:val="22"/>
        </w:rPr>
        <w:t xml:space="preserve"> that they propose to apply when exercising their functions in considering applications for permits licensing authorities will want to give weight to child protection issues." </w:t>
      </w:r>
    </w:p>
    <w:p w14:paraId="0F57279D" w14:textId="77777777" w:rsidR="002822E1" w:rsidRPr="005B4EBD" w:rsidRDefault="002822E1">
      <w:pPr>
        <w:jc w:val="both"/>
        <w:rPr>
          <w:rFonts w:ascii="Arial" w:hAnsi="Arial"/>
          <w:sz w:val="22"/>
          <w:szCs w:val="22"/>
        </w:rPr>
      </w:pPr>
    </w:p>
    <w:p w14:paraId="1D9771BA" w14:textId="77777777" w:rsidR="002822E1" w:rsidRPr="005B4EBD" w:rsidRDefault="002822E1" w:rsidP="0037718E">
      <w:pPr>
        <w:numPr>
          <w:ilvl w:val="1"/>
          <w:numId w:val="38"/>
        </w:numPr>
        <w:tabs>
          <w:tab w:val="clear" w:pos="435"/>
          <w:tab w:val="num" w:pos="720"/>
        </w:tabs>
        <w:ind w:left="720" w:hanging="720"/>
        <w:rPr>
          <w:rFonts w:ascii="Arial" w:hAnsi="Arial"/>
          <w:sz w:val="22"/>
          <w:szCs w:val="22"/>
        </w:rPr>
      </w:pPr>
      <w:r w:rsidRPr="005B4EBD">
        <w:rPr>
          <w:rFonts w:ascii="Arial" w:hAnsi="Arial"/>
          <w:sz w:val="22"/>
          <w:szCs w:val="22"/>
        </w:rPr>
        <w:t xml:space="preserve">The Guidance also states: “...An application for a permit may be granted only if the licensing authority is satisfied that the premises will be used as an unlicensed FEC, and if the chief officer of police has been consulted on the application....Licensing authorities </w:t>
      </w:r>
      <w:r w:rsidR="0060641E" w:rsidRPr="005B4EBD">
        <w:rPr>
          <w:rFonts w:ascii="Arial" w:hAnsi="Arial"/>
          <w:sz w:val="22"/>
          <w:szCs w:val="22"/>
        </w:rPr>
        <w:t>may also</w:t>
      </w:r>
      <w:r w:rsidRPr="005B4EBD">
        <w:rPr>
          <w:rFonts w:ascii="Arial" w:hAnsi="Arial"/>
          <w:sz w:val="22"/>
          <w:szCs w:val="22"/>
        </w:rPr>
        <w:t xml:space="preserve"> consider asking applications to demonstrate:</w:t>
      </w:r>
    </w:p>
    <w:p w14:paraId="55F2AF2E" w14:textId="77777777" w:rsidR="002822E1" w:rsidRPr="005B4EBD" w:rsidRDefault="002822E1">
      <w:pPr>
        <w:rPr>
          <w:rFonts w:ascii="Arial" w:hAnsi="Arial"/>
          <w:sz w:val="22"/>
          <w:szCs w:val="22"/>
        </w:rPr>
      </w:pPr>
    </w:p>
    <w:p w14:paraId="5A3763E8" w14:textId="77777777" w:rsidR="002822E1" w:rsidRPr="005B4EBD" w:rsidRDefault="002822E1" w:rsidP="0037718E">
      <w:pPr>
        <w:widowControl w:val="0"/>
        <w:numPr>
          <w:ilvl w:val="0"/>
          <w:numId w:val="34"/>
        </w:numPr>
        <w:autoSpaceDE w:val="0"/>
        <w:autoSpaceDN w:val="0"/>
        <w:adjustRightInd w:val="0"/>
        <w:ind w:hanging="720"/>
        <w:rPr>
          <w:rFonts w:ascii="Arial" w:hAnsi="Arial"/>
          <w:sz w:val="22"/>
          <w:szCs w:val="22"/>
        </w:rPr>
      </w:pPr>
      <w:r w:rsidRPr="005B4EBD">
        <w:rPr>
          <w:rFonts w:ascii="Arial" w:hAnsi="Arial"/>
          <w:sz w:val="22"/>
          <w:szCs w:val="22"/>
        </w:rPr>
        <w:t>a full understanding of the maximum stakes and prizes of the gambling that is permissible in unlicensed FECs;</w:t>
      </w:r>
    </w:p>
    <w:p w14:paraId="1A00A036" w14:textId="77777777" w:rsidR="002822E1" w:rsidRPr="005B4EBD" w:rsidRDefault="002822E1">
      <w:pPr>
        <w:widowControl w:val="0"/>
        <w:autoSpaceDE w:val="0"/>
        <w:autoSpaceDN w:val="0"/>
        <w:adjustRightInd w:val="0"/>
        <w:rPr>
          <w:rFonts w:ascii="Arial" w:hAnsi="Arial"/>
          <w:sz w:val="22"/>
          <w:szCs w:val="22"/>
        </w:rPr>
      </w:pPr>
    </w:p>
    <w:p w14:paraId="250F04CC" w14:textId="77777777" w:rsidR="002822E1" w:rsidRPr="005B4EBD" w:rsidRDefault="002822E1" w:rsidP="0037718E">
      <w:pPr>
        <w:widowControl w:val="0"/>
        <w:numPr>
          <w:ilvl w:val="0"/>
          <w:numId w:val="34"/>
        </w:numPr>
        <w:autoSpaceDE w:val="0"/>
        <w:autoSpaceDN w:val="0"/>
        <w:adjustRightInd w:val="0"/>
        <w:ind w:hanging="720"/>
        <w:rPr>
          <w:rFonts w:ascii="Arial" w:hAnsi="Arial"/>
          <w:sz w:val="22"/>
          <w:szCs w:val="22"/>
        </w:rPr>
      </w:pPr>
      <w:r w:rsidRPr="005B4EBD">
        <w:rPr>
          <w:rFonts w:ascii="Arial" w:hAnsi="Arial"/>
          <w:sz w:val="22"/>
          <w:szCs w:val="22"/>
        </w:rPr>
        <w:t>that the applicant has no relevant convictions (those that are set out in Schedule 7 of the Act); and</w:t>
      </w:r>
    </w:p>
    <w:p w14:paraId="4C37BD08" w14:textId="77777777" w:rsidR="002822E1" w:rsidRPr="005B4EBD" w:rsidRDefault="002822E1">
      <w:pPr>
        <w:widowControl w:val="0"/>
        <w:autoSpaceDE w:val="0"/>
        <w:autoSpaceDN w:val="0"/>
        <w:adjustRightInd w:val="0"/>
        <w:rPr>
          <w:rFonts w:ascii="Arial" w:hAnsi="Arial"/>
          <w:sz w:val="22"/>
          <w:szCs w:val="22"/>
        </w:rPr>
      </w:pPr>
    </w:p>
    <w:p w14:paraId="115BBB38" w14:textId="77777777" w:rsidR="002822E1" w:rsidRPr="005B4EBD" w:rsidRDefault="002822E1" w:rsidP="0037718E">
      <w:pPr>
        <w:widowControl w:val="0"/>
        <w:numPr>
          <w:ilvl w:val="0"/>
          <w:numId w:val="34"/>
        </w:numPr>
        <w:autoSpaceDE w:val="0"/>
        <w:autoSpaceDN w:val="0"/>
        <w:adjustRightInd w:val="0"/>
        <w:ind w:hanging="720"/>
        <w:rPr>
          <w:rFonts w:ascii="Arial" w:hAnsi="Arial"/>
          <w:sz w:val="22"/>
          <w:szCs w:val="22"/>
        </w:rPr>
      </w:pPr>
      <w:r w:rsidRPr="005B4EBD">
        <w:rPr>
          <w:rFonts w:ascii="Arial" w:hAnsi="Arial"/>
          <w:sz w:val="22"/>
          <w:szCs w:val="22"/>
        </w:rPr>
        <w:t xml:space="preserve">that </w:t>
      </w:r>
      <w:r w:rsidR="0060641E" w:rsidRPr="005B4EBD">
        <w:rPr>
          <w:rFonts w:ascii="Arial" w:hAnsi="Arial"/>
          <w:sz w:val="22"/>
          <w:szCs w:val="22"/>
        </w:rPr>
        <w:t>employees</w:t>
      </w:r>
      <w:r w:rsidRPr="005B4EBD">
        <w:rPr>
          <w:rFonts w:ascii="Arial" w:hAnsi="Arial"/>
          <w:sz w:val="22"/>
          <w:szCs w:val="22"/>
        </w:rPr>
        <w:t xml:space="preserve"> are trained to have a full understanding of the maximum stakes and prizes. (24.7)</w:t>
      </w:r>
    </w:p>
    <w:p w14:paraId="072A089F" w14:textId="77777777" w:rsidR="002822E1" w:rsidRPr="005B4EBD" w:rsidRDefault="002822E1">
      <w:pPr>
        <w:jc w:val="both"/>
        <w:rPr>
          <w:rFonts w:ascii="Arial" w:hAnsi="Arial"/>
          <w:sz w:val="22"/>
          <w:szCs w:val="22"/>
        </w:rPr>
      </w:pPr>
    </w:p>
    <w:p w14:paraId="729974DB" w14:textId="77777777" w:rsidR="002822E1" w:rsidRPr="005B4EBD" w:rsidRDefault="002822E1" w:rsidP="0037718E">
      <w:pPr>
        <w:numPr>
          <w:ilvl w:val="1"/>
          <w:numId w:val="38"/>
        </w:numPr>
        <w:tabs>
          <w:tab w:val="clear" w:pos="435"/>
          <w:tab w:val="num" w:pos="720"/>
        </w:tabs>
        <w:ind w:left="720" w:hanging="720"/>
        <w:rPr>
          <w:rFonts w:ascii="Arial" w:hAnsi="Arial"/>
          <w:sz w:val="22"/>
          <w:szCs w:val="22"/>
        </w:rPr>
      </w:pPr>
      <w:r w:rsidRPr="005B4EBD">
        <w:rPr>
          <w:rFonts w:ascii="Arial" w:hAnsi="Arial"/>
          <w:sz w:val="22"/>
          <w:szCs w:val="22"/>
        </w:rPr>
        <w:t>We note that a licensing authority can grant or refuse a licence but cannot attach conditions to this type of permit.</w:t>
      </w:r>
    </w:p>
    <w:p w14:paraId="0424DF23" w14:textId="77777777" w:rsidR="002822E1" w:rsidRPr="005B4EBD" w:rsidRDefault="002822E1">
      <w:pPr>
        <w:jc w:val="both"/>
        <w:rPr>
          <w:rFonts w:ascii="Arial" w:hAnsi="Arial"/>
          <w:sz w:val="22"/>
          <w:szCs w:val="22"/>
        </w:rPr>
      </w:pPr>
    </w:p>
    <w:p w14:paraId="1590F2A5" w14:textId="77777777" w:rsidR="002822E1" w:rsidRPr="005B4EBD" w:rsidRDefault="002822E1" w:rsidP="0037718E">
      <w:pPr>
        <w:numPr>
          <w:ilvl w:val="1"/>
          <w:numId w:val="38"/>
        </w:numPr>
        <w:tabs>
          <w:tab w:val="clear" w:pos="435"/>
          <w:tab w:val="num" w:pos="720"/>
        </w:tabs>
        <w:ind w:left="720" w:hanging="720"/>
        <w:rPr>
          <w:rFonts w:ascii="Arial" w:hAnsi="Arial"/>
          <w:sz w:val="22"/>
          <w:szCs w:val="22"/>
        </w:rPr>
      </w:pPr>
      <w:r w:rsidRPr="005B4EBD">
        <w:rPr>
          <w:rFonts w:ascii="Arial" w:hAnsi="Arial"/>
          <w:sz w:val="22"/>
          <w:szCs w:val="22"/>
        </w:rPr>
        <w:lastRenderedPageBreak/>
        <w:t>This licensing authority will expect the applicant to show that there are policies and procedures in place to protect children from harm.  Harm in this context is not limited to harm from gambling but includes wider child protection considerations.</w:t>
      </w:r>
    </w:p>
    <w:p w14:paraId="74B96EDE" w14:textId="77777777" w:rsidR="002822E1" w:rsidRPr="005B4EBD" w:rsidRDefault="002822E1">
      <w:pPr>
        <w:ind w:left="360" w:hanging="360"/>
        <w:rPr>
          <w:rFonts w:ascii="Arial" w:hAnsi="Arial"/>
          <w:sz w:val="22"/>
          <w:szCs w:val="22"/>
        </w:rPr>
      </w:pPr>
    </w:p>
    <w:p w14:paraId="08DF2D11" w14:textId="77777777" w:rsidR="002822E1" w:rsidRPr="005B4EBD" w:rsidRDefault="002822E1" w:rsidP="0037718E">
      <w:pPr>
        <w:numPr>
          <w:ilvl w:val="1"/>
          <w:numId w:val="38"/>
        </w:numPr>
        <w:tabs>
          <w:tab w:val="clear" w:pos="435"/>
          <w:tab w:val="num" w:pos="720"/>
        </w:tabs>
        <w:ind w:left="720" w:hanging="720"/>
        <w:rPr>
          <w:rFonts w:ascii="Arial" w:hAnsi="Arial"/>
          <w:sz w:val="22"/>
          <w:szCs w:val="22"/>
        </w:rPr>
      </w:pPr>
      <w:r w:rsidRPr="005B4EBD">
        <w:rPr>
          <w:rFonts w:ascii="Arial" w:hAnsi="Arial"/>
          <w:sz w:val="22"/>
          <w:szCs w:val="22"/>
        </w:rPr>
        <w:t>The efficiency of such policies and procedures will each be considered on their merits. However, they may include appropriate measures / training for staff as regards suspected truant school children on the premises, measures / training covering how staff would deal with unsupervised very young children being on the premises, or children causing perceived problems on / around the premises</w:t>
      </w:r>
    </w:p>
    <w:p w14:paraId="74D0A6BC" w14:textId="77777777" w:rsidR="002822E1" w:rsidRPr="005B4EBD" w:rsidRDefault="002822E1">
      <w:pPr>
        <w:ind w:left="720" w:hanging="720"/>
        <w:rPr>
          <w:rFonts w:ascii="Arial" w:hAnsi="Arial"/>
          <w:b/>
          <w:bCs/>
          <w:sz w:val="22"/>
          <w:szCs w:val="22"/>
        </w:rPr>
      </w:pPr>
    </w:p>
    <w:p w14:paraId="03997808" w14:textId="77777777" w:rsidR="002822E1" w:rsidRPr="005B4EBD" w:rsidRDefault="002822E1" w:rsidP="0037718E">
      <w:pPr>
        <w:numPr>
          <w:ilvl w:val="0"/>
          <w:numId w:val="35"/>
        </w:numPr>
        <w:tabs>
          <w:tab w:val="clear" w:pos="1080"/>
          <w:tab w:val="num" w:pos="720"/>
        </w:tabs>
        <w:ind w:hanging="1080"/>
        <w:jc w:val="both"/>
        <w:rPr>
          <w:rFonts w:ascii="Arial" w:hAnsi="Arial"/>
          <w:b/>
          <w:sz w:val="22"/>
          <w:szCs w:val="22"/>
        </w:rPr>
      </w:pPr>
      <w:r w:rsidRPr="005B4EBD">
        <w:rPr>
          <w:rFonts w:ascii="Arial" w:hAnsi="Arial"/>
          <w:b/>
          <w:bCs/>
        </w:rPr>
        <w:t>(Alcohol) Licensed premises gaming machine permits</w:t>
      </w:r>
      <w:r w:rsidRPr="005B4EBD">
        <w:rPr>
          <w:rFonts w:ascii="Arial" w:hAnsi="Arial"/>
          <w:b/>
          <w:bCs/>
          <w:sz w:val="22"/>
          <w:szCs w:val="22"/>
        </w:rPr>
        <w:t xml:space="preserve"> </w:t>
      </w:r>
    </w:p>
    <w:p w14:paraId="319E7697" w14:textId="77777777" w:rsidR="002822E1" w:rsidRPr="005B4EBD" w:rsidRDefault="002822E1">
      <w:pPr>
        <w:ind w:left="360"/>
        <w:jc w:val="both"/>
        <w:rPr>
          <w:rFonts w:ascii="Arial" w:hAnsi="Arial"/>
          <w:sz w:val="22"/>
          <w:szCs w:val="22"/>
        </w:rPr>
      </w:pPr>
    </w:p>
    <w:p w14:paraId="273854BA" w14:textId="77777777" w:rsidR="002822E1" w:rsidRPr="005B4EBD" w:rsidRDefault="002822E1" w:rsidP="0037718E">
      <w:pPr>
        <w:numPr>
          <w:ilvl w:val="1"/>
          <w:numId w:val="35"/>
        </w:numPr>
        <w:ind w:hanging="720"/>
        <w:rPr>
          <w:rFonts w:ascii="Arial" w:hAnsi="Arial"/>
          <w:sz w:val="22"/>
          <w:szCs w:val="22"/>
        </w:rPr>
      </w:pPr>
      <w:r w:rsidRPr="005B4EBD">
        <w:rPr>
          <w:rFonts w:ascii="Arial" w:hAnsi="Arial"/>
          <w:sz w:val="22"/>
          <w:szCs w:val="22"/>
        </w:rPr>
        <w:t>There is provision in the Act for premises licensed under the Licensing Act 2003 for the sale of alcohol for consumption on the premises</w:t>
      </w:r>
      <w:r w:rsidR="00FE387D" w:rsidRPr="005B4EBD">
        <w:rPr>
          <w:rFonts w:ascii="Arial" w:hAnsi="Arial"/>
          <w:sz w:val="22"/>
          <w:szCs w:val="22"/>
        </w:rPr>
        <w:t>, that have a bar at which alcohol is served</w:t>
      </w:r>
      <w:r w:rsidRPr="005B4EBD">
        <w:rPr>
          <w:rFonts w:ascii="Arial" w:hAnsi="Arial"/>
          <w:sz w:val="22"/>
          <w:szCs w:val="22"/>
        </w:rPr>
        <w:t>,</w:t>
      </w:r>
      <w:r w:rsidR="00FE387D" w:rsidRPr="005B4EBD">
        <w:rPr>
          <w:rFonts w:ascii="Arial" w:hAnsi="Arial"/>
          <w:sz w:val="22"/>
          <w:szCs w:val="22"/>
        </w:rPr>
        <w:t xml:space="preserve"> without a requirement that alcohol is only served with food</w:t>
      </w:r>
      <w:r w:rsidRPr="005B4EBD">
        <w:rPr>
          <w:rFonts w:ascii="Arial" w:hAnsi="Arial"/>
          <w:sz w:val="22"/>
          <w:szCs w:val="22"/>
        </w:rPr>
        <w:t xml:space="preserve"> to automatically have 2 gaming machines, of categories C and/or D. Licence holders merely need to notify the licensing authority. </w:t>
      </w:r>
    </w:p>
    <w:p w14:paraId="37171D31" w14:textId="77777777" w:rsidR="002822E1" w:rsidRPr="005B4EBD" w:rsidRDefault="002822E1">
      <w:pPr>
        <w:rPr>
          <w:rFonts w:ascii="Arial" w:hAnsi="Arial"/>
          <w:sz w:val="22"/>
          <w:szCs w:val="22"/>
        </w:rPr>
      </w:pPr>
    </w:p>
    <w:p w14:paraId="0CC7AE6E" w14:textId="77777777" w:rsidR="002822E1" w:rsidRPr="005B4EBD" w:rsidRDefault="002822E1" w:rsidP="0037718E">
      <w:pPr>
        <w:numPr>
          <w:ilvl w:val="1"/>
          <w:numId w:val="35"/>
        </w:numPr>
        <w:ind w:hanging="720"/>
        <w:rPr>
          <w:rFonts w:ascii="Arial" w:hAnsi="Arial"/>
          <w:sz w:val="22"/>
          <w:szCs w:val="22"/>
        </w:rPr>
      </w:pPr>
      <w:r w:rsidRPr="005B4EBD">
        <w:rPr>
          <w:rFonts w:ascii="Arial" w:hAnsi="Arial"/>
          <w:sz w:val="22"/>
          <w:szCs w:val="22"/>
        </w:rPr>
        <w:t>The licensing authority can remove the automatic authorisation in respect of any particular premises if:</w:t>
      </w:r>
    </w:p>
    <w:p w14:paraId="637B6C54" w14:textId="77777777" w:rsidR="002822E1" w:rsidRPr="005B4EBD" w:rsidRDefault="002822E1">
      <w:pPr>
        <w:rPr>
          <w:rFonts w:ascii="Arial" w:hAnsi="Arial"/>
          <w:sz w:val="22"/>
          <w:szCs w:val="22"/>
        </w:rPr>
      </w:pPr>
    </w:p>
    <w:p w14:paraId="10F7BF77" w14:textId="77777777" w:rsidR="002822E1" w:rsidRPr="005B4EBD" w:rsidRDefault="002822E1" w:rsidP="0037718E">
      <w:pPr>
        <w:numPr>
          <w:ilvl w:val="0"/>
          <w:numId w:val="39"/>
        </w:numPr>
        <w:tabs>
          <w:tab w:val="left" w:pos="360"/>
        </w:tabs>
        <w:ind w:hanging="720"/>
        <w:jc w:val="both"/>
        <w:rPr>
          <w:rFonts w:ascii="Arial" w:hAnsi="Arial"/>
          <w:sz w:val="22"/>
          <w:szCs w:val="22"/>
        </w:rPr>
      </w:pPr>
      <w:r w:rsidRPr="005B4EBD">
        <w:rPr>
          <w:rFonts w:ascii="Arial" w:hAnsi="Arial"/>
          <w:sz w:val="22"/>
          <w:szCs w:val="22"/>
        </w:rPr>
        <w:t>provision of the machines is not reasonably consistent with the pursuit of the licensing objectives;</w:t>
      </w:r>
    </w:p>
    <w:p w14:paraId="0B78EFC2" w14:textId="77777777" w:rsidR="002822E1" w:rsidRPr="005B4EBD" w:rsidRDefault="002822E1">
      <w:pPr>
        <w:tabs>
          <w:tab w:val="left" w:pos="360"/>
        </w:tabs>
        <w:ind w:left="720"/>
        <w:jc w:val="both"/>
        <w:rPr>
          <w:rFonts w:ascii="Arial" w:hAnsi="Arial"/>
          <w:sz w:val="22"/>
          <w:szCs w:val="22"/>
        </w:rPr>
      </w:pPr>
    </w:p>
    <w:p w14:paraId="39928971" w14:textId="77777777" w:rsidR="002822E1" w:rsidRPr="005B4EBD" w:rsidRDefault="002822E1" w:rsidP="0037718E">
      <w:pPr>
        <w:numPr>
          <w:ilvl w:val="0"/>
          <w:numId w:val="39"/>
        </w:numPr>
        <w:tabs>
          <w:tab w:val="left" w:pos="360"/>
        </w:tabs>
        <w:ind w:hanging="720"/>
        <w:rPr>
          <w:rFonts w:ascii="Arial" w:hAnsi="Arial"/>
          <w:sz w:val="22"/>
          <w:szCs w:val="22"/>
        </w:rPr>
      </w:pPr>
      <w:r w:rsidRPr="005B4EBD">
        <w:rPr>
          <w:rFonts w:ascii="Arial" w:hAnsi="Arial"/>
          <w:sz w:val="22"/>
          <w:szCs w:val="22"/>
        </w:rPr>
        <w:t xml:space="preserve">gaming has taken place on the premises that breaches a condition of section 282 of the Gambling Act (i.e. that written notice has been provided to the licensing authority, that a fee has been provided and that any relevant code of practice issued by the Gambling Commission about the location and operation of the machine has been complied with); </w:t>
      </w:r>
    </w:p>
    <w:p w14:paraId="45AF9515" w14:textId="77777777" w:rsidR="002822E1" w:rsidRPr="005B4EBD" w:rsidRDefault="002822E1">
      <w:pPr>
        <w:tabs>
          <w:tab w:val="left" w:pos="360"/>
        </w:tabs>
        <w:rPr>
          <w:rFonts w:ascii="Arial" w:hAnsi="Arial"/>
          <w:sz w:val="22"/>
          <w:szCs w:val="22"/>
        </w:rPr>
      </w:pPr>
    </w:p>
    <w:p w14:paraId="7BF72915" w14:textId="77777777" w:rsidR="002822E1" w:rsidRPr="005B4EBD" w:rsidRDefault="002822E1" w:rsidP="0037718E">
      <w:pPr>
        <w:numPr>
          <w:ilvl w:val="0"/>
          <w:numId w:val="39"/>
        </w:numPr>
        <w:tabs>
          <w:tab w:val="left" w:pos="360"/>
        </w:tabs>
        <w:ind w:hanging="720"/>
        <w:rPr>
          <w:rFonts w:ascii="Arial" w:hAnsi="Arial"/>
          <w:sz w:val="22"/>
          <w:szCs w:val="22"/>
        </w:rPr>
      </w:pPr>
      <w:r w:rsidRPr="005B4EBD">
        <w:rPr>
          <w:rFonts w:ascii="Arial" w:hAnsi="Arial"/>
          <w:sz w:val="22"/>
          <w:szCs w:val="22"/>
        </w:rPr>
        <w:t>the premises are mainly used for gaming; or</w:t>
      </w:r>
    </w:p>
    <w:p w14:paraId="53EFFE64" w14:textId="77777777" w:rsidR="002822E1" w:rsidRPr="005B4EBD" w:rsidRDefault="002822E1">
      <w:pPr>
        <w:tabs>
          <w:tab w:val="left" w:pos="360"/>
        </w:tabs>
        <w:rPr>
          <w:rFonts w:ascii="Arial" w:hAnsi="Arial"/>
          <w:sz w:val="22"/>
          <w:szCs w:val="22"/>
        </w:rPr>
      </w:pPr>
    </w:p>
    <w:p w14:paraId="38FF3498" w14:textId="77777777" w:rsidR="002822E1" w:rsidRPr="005B4EBD" w:rsidRDefault="002822E1" w:rsidP="0037718E">
      <w:pPr>
        <w:numPr>
          <w:ilvl w:val="0"/>
          <w:numId w:val="39"/>
        </w:numPr>
        <w:tabs>
          <w:tab w:val="left" w:pos="360"/>
        </w:tabs>
        <w:ind w:hanging="720"/>
        <w:rPr>
          <w:rFonts w:ascii="Arial" w:hAnsi="Arial"/>
          <w:sz w:val="22"/>
          <w:szCs w:val="22"/>
        </w:rPr>
      </w:pPr>
      <w:r w:rsidRPr="005B4EBD">
        <w:rPr>
          <w:rFonts w:ascii="Arial" w:hAnsi="Arial"/>
          <w:sz w:val="22"/>
          <w:szCs w:val="22"/>
        </w:rPr>
        <w:t>an offence under the Gambling Act has been committed on the premises.</w:t>
      </w:r>
    </w:p>
    <w:p w14:paraId="31918522" w14:textId="77777777" w:rsidR="002822E1" w:rsidRPr="005B4EBD" w:rsidRDefault="002822E1">
      <w:pPr>
        <w:jc w:val="both"/>
        <w:rPr>
          <w:rFonts w:ascii="Arial" w:hAnsi="Arial"/>
          <w:sz w:val="22"/>
          <w:szCs w:val="22"/>
        </w:rPr>
      </w:pPr>
    </w:p>
    <w:p w14:paraId="36AD41FE" w14:textId="77777777" w:rsidR="002822E1" w:rsidRPr="005B4EBD" w:rsidRDefault="002822E1" w:rsidP="0037718E">
      <w:pPr>
        <w:numPr>
          <w:ilvl w:val="1"/>
          <w:numId w:val="35"/>
        </w:numPr>
        <w:ind w:hanging="720"/>
        <w:jc w:val="both"/>
        <w:rPr>
          <w:rFonts w:ascii="Arial" w:hAnsi="Arial"/>
          <w:sz w:val="22"/>
          <w:szCs w:val="22"/>
        </w:rPr>
      </w:pPr>
      <w:r w:rsidRPr="005B4EBD">
        <w:rPr>
          <w:rFonts w:ascii="Arial" w:hAnsi="Arial"/>
          <w:sz w:val="22"/>
          <w:szCs w:val="22"/>
        </w:rPr>
        <w:t>If a premises licence holder wishes to have more than 2 machines, then they  need to apply for a permit and the licensing authority must consider that application based upon the licensing objectives, any guidance issued by the Gambling Commission under Section 25 of the Gambling Act 2005,  and “</w:t>
      </w:r>
      <w:r w:rsidRPr="005B4EBD">
        <w:rPr>
          <w:rFonts w:ascii="Arial" w:hAnsi="Arial"/>
          <w:i/>
          <w:iCs/>
          <w:sz w:val="22"/>
          <w:szCs w:val="22"/>
        </w:rPr>
        <w:t>such matters as they think relevant</w:t>
      </w:r>
      <w:r w:rsidRPr="005B4EBD">
        <w:rPr>
          <w:rFonts w:ascii="Arial" w:hAnsi="Arial"/>
          <w:sz w:val="22"/>
          <w:szCs w:val="22"/>
        </w:rPr>
        <w:t>.”</w:t>
      </w:r>
    </w:p>
    <w:p w14:paraId="2FC9828B" w14:textId="77777777" w:rsidR="002822E1" w:rsidRPr="005B4EBD" w:rsidRDefault="002822E1">
      <w:pPr>
        <w:ind w:left="360"/>
        <w:jc w:val="both"/>
        <w:rPr>
          <w:rFonts w:ascii="Arial" w:hAnsi="Arial"/>
          <w:sz w:val="22"/>
          <w:szCs w:val="22"/>
        </w:rPr>
      </w:pPr>
    </w:p>
    <w:p w14:paraId="60A1DD18" w14:textId="77777777" w:rsidR="002822E1" w:rsidRPr="005B4EBD" w:rsidRDefault="002822E1" w:rsidP="0037718E">
      <w:pPr>
        <w:numPr>
          <w:ilvl w:val="1"/>
          <w:numId w:val="35"/>
        </w:numPr>
        <w:ind w:hanging="720"/>
        <w:rPr>
          <w:rFonts w:ascii="Arial" w:hAnsi="Arial"/>
          <w:sz w:val="22"/>
          <w:szCs w:val="22"/>
        </w:rPr>
      </w:pPr>
      <w:r w:rsidRPr="005B4EBD">
        <w:rPr>
          <w:rFonts w:ascii="Arial" w:hAnsi="Arial"/>
          <w:sz w:val="22"/>
          <w:szCs w:val="22"/>
        </w:rPr>
        <w:t xml:space="preserve">This licensing authority considers that “such matters” will be decided on a case by case individual basis, but generally there will be regard to the need to protect children and vulnerable persons from being harmed or exploited by gambling and will expect the applicant to satisfy the authority that there will be sufficient measures to ensure that under18 year olds do not have access to the adult-only gaming machines.  </w:t>
      </w:r>
    </w:p>
    <w:p w14:paraId="3CABD050" w14:textId="77777777" w:rsidR="002822E1" w:rsidRPr="005B4EBD" w:rsidRDefault="002822E1">
      <w:pPr>
        <w:rPr>
          <w:rFonts w:ascii="Arial" w:hAnsi="Arial"/>
          <w:sz w:val="22"/>
          <w:szCs w:val="22"/>
        </w:rPr>
      </w:pPr>
    </w:p>
    <w:p w14:paraId="26636ACD" w14:textId="77777777" w:rsidR="002822E1" w:rsidRPr="005B4EBD" w:rsidRDefault="002822E1" w:rsidP="0037718E">
      <w:pPr>
        <w:numPr>
          <w:ilvl w:val="1"/>
          <w:numId w:val="35"/>
        </w:numPr>
        <w:ind w:hanging="720"/>
        <w:rPr>
          <w:rFonts w:ascii="Arial" w:hAnsi="Arial"/>
          <w:sz w:val="22"/>
          <w:szCs w:val="22"/>
        </w:rPr>
      </w:pPr>
      <w:r w:rsidRPr="005B4EBD">
        <w:rPr>
          <w:rFonts w:ascii="Arial" w:hAnsi="Arial"/>
          <w:sz w:val="22"/>
          <w:szCs w:val="22"/>
        </w:rPr>
        <w:t>Measures which will satisfy the authority that there will be no access may include the adult machines being in sight of the bar, or in the sight of staff who will monitor that the machines are not being used by those under 18. Notices and signage on the machines or in the premises may also be help.  As regards the protection of vulnerable persons, applicants may wish to consider the provision of information leaflets / helpline numbers for organisations such as GamCare.</w:t>
      </w:r>
    </w:p>
    <w:p w14:paraId="4F04F6DD" w14:textId="77777777" w:rsidR="002822E1" w:rsidRPr="005B4EBD" w:rsidRDefault="002822E1">
      <w:pPr>
        <w:jc w:val="both"/>
        <w:rPr>
          <w:rFonts w:ascii="Arial" w:hAnsi="Arial"/>
          <w:sz w:val="22"/>
          <w:szCs w:val="22"/>
        </w:rPr>
      </w:pPr>
    </w:p>
    <w:p w14:paraId="0C7F6590" w14:textId="77777777" w:rsidR="002822E1" w:rsidRPr="005B4EBD" w:rsidRDefault="002822E1">
      <w:pPr>
        <w:ind w:left="720" w:hanging="720"/>
        <w:rPr>
          <w:rFonts w:ascii="Arial" w:hAnsi="Arial"/>
          <w:sz w:val="22"/>
          <w:szCs w:val="22"/>
        </w:rPr>
      </w:pPr>
      <w:r w:rsidRPr="005B4EBD">
        <w:rPr>
          <w:rFonts w:ascii="Arial" w:hAnsi="Arial"/>
          <w:sz w:val="22"/>
          <w:szCs w:val="22"/>
        </w:rPr>
        <w:lastRenderedPageBreak/>
        <w:t>21.6</w:t>
      </w:r>
      <w:r w:rsidRPr="005B4EBD">
        <w:rPr>
          <w:rFonts w:ascii="Arial" w:hAnsi="Arial"/>
          <w:sz w:val="22"/>
          <w:szCs w:val="22"/>
        </w:rPr>
        <w:tab/>
        <w:t>It is recognised that some alcohol licensed premises may apply for a premises licence for their non-alcohol licensed areas. Any such application would normally need to be applied for, and dealt with, as an Adult Gaming Centre premises licence.</w:t>
      </w:r>
    </w:p>
    <w:p w14:paraId="0E6800A9" w14:textId="77777777" w:rsidR="002822E1" w:rsidRPr="005B4EBD" w:rsidRDefault="002822E1">
      <w:pPr>
        <w:rPr>
          <w:rFonts w:ascii="Arial" w:hAnsi="Arial"/>
          <w:sz w:val="22"/>
          <w:szCs w:val="22"/>
        </w:rPr>
      </w:pPr>
    </w:p>
    <w:p w14:paraId="46EE017A" w14:textId="77777777" w:rsidR="002822E1" w:rsidRPr="005B4EBD" w:rsidRDefault="002822E1">
      <w:pPr>
        <w:ind w:left="720" w:hanging="720"/>
        <w:rPr>
          <w:rFonts w:ascii="Arial" w:hAnsi="Arial"/>
          <w:sz w:val="22"/>
          <w:szCs w:val="22"/>
        </w:rPr>
      </w:pPr>
      <w:r w:rsidRPr="005B4EBD">
        <w:rPr>
          <w:rFonts w:ascii="Arial" w:hAnsi="Arial"/>
          <w:sz w:val="22"/>
          <w:szCs w:val="22"/>
        </w:rPr>
        <w:t>21.7</w:t>
      </w:r>
      <w:r w:rsidRPr="005B4EBD">
        <w:rPr>
          <w:rFonts w:ascii="Arial" w:hAnsi="Arial"/>
          <w:sz w:val="22"/>
          <w:szCs w:val="22"/>
        </w:rPr>
        <w:tab/>
        <w:t>It should be noted that we as the licensing authority can decide to grant the application with a smaller number of machines and/or a different category of machines than that applied for.  Conditions (other than these) cannot be attached to a permit.</w:t>
      </w:r>
    </w:p>
    <w:p w14:paraId="33BB73FF" w14:textId="77777777" w:rsidR="002822E1" w:rsidRPr="005B4EBD" w:rsidRDefault="002822E1">
      <w:pPr>
        <w:jc w:val="both"/>
        <w:rPr>
          <w:rFonts w:ascii="Arial" w:hAnsi="Arial"/>
          <w:sz w:val="22"/>
          <w:szCs w:val="22"/>
        </w:rPr>
      </w:pPr>
    </w:p>
    <w:p w14:paraId="395DCCD6" w14:textId="77777777" w:rsidR="002822E1" w:rsidRPr="005B4EBD" w:rsidRDefault="002822E1">
      <w:pPr>
        <w:ind w:left="720" w:hanging="720"/>
        <w:rPr>
          <w:rFonts w:ascii="Arial" w:hAnsi="Arial"/>
          <w:sz w:val="22"/>
          <w:szCs w:val="22"/>
        </w:rPr>
      </w:pPr>
      <w:r w:rsidRPr="005B4EBD">
        <w:rPr>
          <w:rFonts w:ascii="Arial" w:hAnsi="Arial"/>
          <w:sz w:val="22"/>
          <w:szCs w:val="22"/>
        </w:rPr>
        <w:t>21.8</w:t>
      </w:r>
      <w:r w:rsidRPr="005B4EBD">
        <w:rPr>
          <w:rFonts w:ascii="Arial" w:hAnsi="Arial"/>
          <w:sz w:val="22"/>
          <w:szCs w:val="22"/>
        </w:rPr>
        <w:tab/>
        <w:t>It should also be noted that the holder of a permit must comply with any Code of Practice issued by the Gambling Commission about the location and operation of the machine.</w:t>
      </w:r>
    </w:p>
    <w:p w14:paraId="5E88075B" w14:textId="77777777" w:rsidR="002822E1" w:rsidRPr="005B4EBD" w:rsidRDefault="002822E1">
      <w:pPr>
        <w:rPr>
          <w:rFonts w:ascii="Arial" w:hAnsi="Arial"/>
          <w:sz w:val="22"/>
          <w:szCs w:val="22"/>
        </w:rPr>
      </w:pPr>
    </w:p>
    <w:p w14:paraId="238F1131" w14:textId="77777777" w:rsidR="002822E1" w:rsidRPr="005B4EBD" w:rsidRDefault="002822E1">
      <w:pPr>
        <w:rPr>
          <w:rFonts w:ascii="Arial" w:hAnsi="Arial"/>
        </w:rPr>
      </w:pPr>
      <w:r w:rsidRPr="005B4EBD">
        <w:rPr>
          <w:rFonts w:ascii="Arial" w:hAnsi="Arial"/>
          <w:b/>
          <w:bCs/>
        </w:rPr>
        <w:t xml:space="preserve">22. </w:t>
      </w:r>
      <w:r w:rsidRPr="005B4EBD">
        <w:rPr>
          <w:rFonts w:ascii="Arial" w:hAnsi="Arial"/>
          <w:b/>
          <w:bCs/>
        </w:rPr>
        <w:tab/>
        <w:t xml:space="preserve">Prize Gaming Permits </w:t>
      </w:r>
    </w:p>
    <w:p w14:paraId="42934431" w14:textId="77777777" w:rsidR="002822E1" w:rsidRPr="005B4EBD" w:rsidRDefault="002822E1">
      <w:pPr>
        <w:jc w:val="both"/>
        <w:rPr>
          <w:rFonts w:ascii="Arial" w:hAnsi="Arial"/>
          <w:sz w:val="22"/>
          <w:szCs w:val="22"/>
        </w:rPr>
      </w:pPr>
    </w:p>
    <w:p w14:paraId="26ABD8E7" w14:textId="77777777" w:rsidR="002822E1" w:rsidRPr="005B4EBD" w:rsidRDefault="002822E1">
      <w:pPr>
        <w:ind w:left="720" w:hanging="720"/>
        <w:rPr>
          <w:rFonts w:ascii="Arial" w:hAnsi="Arial"/>
          <w:sz w:val="22"/>
          <w:szCs w:val="22"/>
        </w:rPr>
      </w:pPr>
      <w:r w:rsidRPr="005B4EBD">
        <w:rPr>
          <w:rFonts w:ascii="Arial" w:hAnsi="Arial"/>
          <w:sz w:val="22"/>
          <w:szCs w:val="22"/>
        </w:rPr>
        <w:t>22.1</w:t>
      </w:r>
      <w:r w:rsidRPr="005B4EBD">
        <w:rPr>
          <w:rFonts w:ascii="Arial" w:hAnsi="Arial"/>
          <w:sz w:val="22"/>
          <w:szCs w:val="22"/>
        </w:rPr>
        <w:tab/>
        <w:t xml:space="preserve">The Gambling Act 2005 states that a licensing authority may “prepare a </w:t>
      </w:r>
      <w:r w:rsidR="00CC71B3" w:rsidRPr="005B4EBD">
        <w:rPr>
          <w:rFonts w:ascii="Arial" w:hAnsi="Arial"/>
          <w:sz w:val="22"/>
          <w:szCs w:val="22"/>
        </w:rPr>
        <w:t>policy statement</w:t>
      </w:r>
      <w:r w:rsidRPr="005B4EBD">
        <w:rPr>
          <w:rFonts w:ascii="Arial" w:hAnsi="Arial"/>
          <w:sz w:val="22"/>
          <w:szCs w:val="22"/>
        </w:rPr>
        <w:t xml:space="preserve"> that they propose to apply in exercising their functions under this Schedule” which “may, in particular, specify matters that the licensing authority propose to consider in determining the suitability of the applicant for a permit”.  </w:t>
      </w:r>
    </w:p>
    <w:p w14:paraId="29ACEC3D" w14:textId="77777777" w:rsidR="002822E1" w:rsidRPr="005B4EBD" w:rsidRDefault="002822E1">
      <w:pPr>
        <w:jc w:val="both"/>
        <w:rPr>
          <w:rFonts w:ascii="Arial" w:hAnsi="Arial"/>
          <w:sz w:val="22"/>
          <w:szCs w:val="22"/>
        </w:rPr>
      </w:pPr>
    </w:p>
    <w:p w14:paraId="69EF9D39" w14:textId="77777777" w:rsidR="002822E1" w:rsidRPr="005B4EBD" w:rsidRDefault="002822E1" w:rsidP="0037718E">
      <w:pPr>
        <w:numPr>
          <w:ilvl w:val="1"/>
          <w:numId w:val="40"/>
        </w:numPr>
        <w:tabs>
          <w:tab w:val="clear" w:pos="360"/>
          <w:tab w:val="num" w:pos="720"/>
        </w:tabs>
        <w:ind w:left="720" w:hanging="720"/>
        <w:rPr>
          <w:rFonts w:ascii="Arial" w:hAnsi="Arial"/>
          <w:sz w:val="22"/>
          <w:szCs w:val="22"/>
        </w:rPr>
      </w:pPr>
      <w:r w:rsidRPr="005B4EBD">
        <w:rPr>
          <w:rFonts w:ascii="Arial" w:hAnsi="Arial"/>
          <w:sz w:val="22"/>
          <w:szCs w:val="22"/>
        </w:rPr>
        <w:t xml:space="preserve">This licensing authority has prepared a </w:t>
      </w:r>
      <w:r w:rsidR="00CC71B3" w:rsidRPr="005B4EBD">
        <w:rPr>
          <w:rFonts w:ascii="Arial" w:hAnsi="Arial"/>
          <w:sz w:val="22"/>
          <w:szCs w:val="22"/>
        </w:rPr>
        <w:t>Policy statement</w:t>
      </w:r>
      <w:r w:rsidRPr="005B4EBD">
        <w:rPr>
          <w:rFonts w:ascii="Arial" w:hAnsi="Arial"/>
          <w:sz w:val="22"/>
          <w:szCs w:val="22"/>
        </w:rPr>
        <w:t xml:space="preserve"> which is that the applicant should set out the types of gaming that he or she is intending to offer and that the applicant should be able to demonstrate: </w:t>
      </w:r>
    </w:p>
    <w:p w14:paraId="286F9556" w14:textId="77777777" w:rsidR="002822E1" w:rsidRPr="005B4EBD" w:rsidRDefault="002822E1">
      <w:pPr>
        <w:rPr>
          <w:rFonts w:ascii="Arial" w:hAnsi="Arial"/>
          <w:sz w:val="22"/>
          <w:szCs w:val="22"/>
        </w:rPr>
      </w:pPr>
    </w:p>
    <w:p w14:paraId="5BC0C0DC" w14:textId="77777777" w:rsidR="002822E1" w:rsidRPr="005B4EBD" w:rsidRDefault="002822E1" w:rsidP="0037718E">
      <w:pPr>
        <w:widowControl w:val="0"/>
        <w:numPr>
          <w:ilvl w:val="0"/>
          <w:numId w:val="33"/>
        </w:numPr>
        <w:autoSpaceDE w:val="0"/>
        <w:autoSpaceDN w:val="0"/>
        <w:adjustRightInd w:val="0"/>
        <w:ind w:left="1146" w:hanging="426"/>
        <w:jc w:val="both"/>
        <w:rPr>
          <w:rFonts w:ascii="Arial" w:hAnsi="Arial"/>
          <w:sz w:val="22"/>
          <w:szCs w:val="22"/>
        </w:rPr>
      </w:pPr>
      <w:r w:rsidRPr="005B4EBD">
        <w:rPr>
          <w:rFonts w:ascii="Arial" w:hAnsi="Arial"/>
          <w:sz w:val="22"/>
          <w:szCs w:val="22"/>
        </w:rPr>
        <w:t xml:space="preserve">that they understand the limits to stakes and prizes that are set out in Regulations; </w:t>
      </w:r>
    </w:p>
    <w:p w14:paraId="0CB38FBE" w14:textId="77777777" w:rsidR="002822E1" w:rsidRPr="005B4EBD" w:rsidRDefault="002822E1">
      <w:pPr>
        <w:widowControl w:val="0"/>
        <w:autoSpaceDE w:val="0"/>
        <w:autoSpaceDN w:val="0"/>
        <w:adjustRightInd w:val="0"/>
        <w:ind w:left="720"/>
        <w:jc w:val="both"/>
        <w:rPr>
          <w:rFonts w:ascii="Arial" w:hAnsi="Arial"/>
          <w:sz w:val="22"/>
          <w:szCs w:val="22"/>
        </w:rPr>
      </w:pPr>
    </w:p>
    <w:p w14:paraId="5F9E1B00" w14:textId="77777777" w:rsidR="002822E1" w:rsidRPr="005B4EBD" w:rsidRDefault="002822E1" w:rsidP="0037718E">
      <w:pPr>
        <w:widowControl w:val="0"/>
        <w:numPr>
          <w:ilvl w:val="0"/>
          <w:numId w:val="33"/>
        </w:numPr>
        <w:autoSpaceDE w:val="0"/>
        <w:autoSpaceDN w:val="0"/>
        <w:adjustRightInd w:val="0"/>
        <w:ind w:left="1146" w:hanging="426"/>
        <w:jc w:val="both"/>
        <w:rPr>
          <w:rFonts w:ascii="Arial" w:hAnsi="Arial"/>
          <w:i/>
          <w:iCs/>
          <w:sz w:val="22"/>
          <w:szCs w:val="22"/>
        </w:rPr>
      </w:pPr>
      <w:r w:rsidRPr="005B4EBD">
        <w:rPr>
          <w:rFonts w:ascii="Arial" w:hAnsi="Arial"/>
          <w:sz w:val="22"/>
          <w:szCs w:val="22"/>
        </w:rPr>
        <w:t>and that the gaming offered is within the law.</w:t>
      </w:r>
    </w:p>
    <w:p w14:paraId="4F7ECAEE" w14:textId="77777777" w:rsidR="002822E1" w:rsidRPr="005B4EBD" w:rsidRDefault="002822E1">
      <w:pPr>
        <w:jc w:val="both"/>
        <w:rPr>
          <w:rFonts w:ascii="Arial" w:hAnsi="Arial"/>
          <w:sz w:val="22"/>
          <w:szCs w:val="22"/>
        </w:rPr>
      </w:pPr>
    </w:p>
    <w:p w14:paraId="4E3BF6EF" w14:textId="77777777" w:rsidR="002822E1" w:rsidRPr="005B4EBD" w:rsidRDefault="002822E1">
      <w:pPr>
        <w:ind w:left="720" w:hanging="720"/>
        <w:jc w:val="both"/>
        <w:rPr>
          <w:rFonts w:ascii="Arial" w:hAnsi="Arial"/>
          <w:sz w:val="22"/>
          <w:szCs w:val="22"/>
        </w:rPr>
      </w:pPr>
      <w:r w:rsidRPr="005B4EBD">
        <w:rPr>
          <w:rFonts w:ascii="Arial" w:hAnsi="Arial"/>
          <w:sz w:val="22"/>
          <w:szCs w:val="22"/>
        </w:rPr>
        <w:t>22.3</w:t>
      </w:r>
      <w:r w:rsidRPr="005B4EBD">
        <w:rPr>
          <w:rFonts w:ascii="Arial" w:hAnsi="Arial"/>
          <w:sz w:val="22"/>
          <w:szCs w:val="22"/>
        </w:rPr>
        <w:tab/>
        <w:t xml:space="preserve">In making its decision on an application for this permit the licensing authority does not need to have regard to the licensing objectives but must have regard to any Gambling Commission guidance.  </w:t>
      </w:r>
    </w:p>
    <w:p w14:paraId="6D7D0CEF" w14:textId="77777777" w:rsidR="002822E1" w:rsidRPr="005B4EBD" w:rsidRDefault="002822E1">
      <w:pPr>
        <w:jc w:val="both"/>
        <w:rPr>
          <w:rFonts w:ascii="Arial" w:hAnsi="Arial"/>
          <w:sz w:val="22"/>
          <w:szCs w:val="22"/>
        </w:rPr>
      </w:pPr>
    </w:p>
    <w:p w14:paraId="71660C0E" w14:textId="77777777" w:rsidR="002822E1" w:rsidRPr="005B4EBD" w:rsidRDefault="002822E1">
      <w:pPr>
        <w:ind w:left="720" w:hanging="720"/>
        <w:rPr>
          <w:rFonts w:ascii="Arial" w:hAnsi="Arial"/>
          <w:sz w:val="22"/>
          <w:szCs w:val="22"/>
        </w:rPr>
      </w:pPr>
      <w:r w:rsidRPr="005B4EBD">
        <w:rPr>
          <w:rFonts w:ascii="Arial" w:hAnsi="Arial"/>
          <w:sz w:val="22"/>
          <w:szCs w:val="22"/>
        </w:rPr>
        <w:t>22.4</w:t>
      </w:r>
      <w:r w:rsidRPr="005B4EBD">
        <w:rPr>
          <w:rFonts w:ascii="Arial" w:hAnsi="Arial"/>
          <w:sz w:val="22"/>
          <w:szCs w:val="22"/>
        </w:rPr>
        <w:tab/>
        <w:t>It should be noted that there are conditions in the Gambling Act 2005 with which the permit holder must comply, but that the licensing authority cannot attach conditions. The conditions in the Act are :</w:t>
      </w:r>
    </w:p>
    <w:p w14:paraId="72E97031" w14:textId="77777777" w:rsidR="002822E1" w:rsidRPr="005B4EBD" w:rsidRDefault="002822E1">
      <w:pPr>
        <w:rPr>
          <w:rFonts w:ascii="Arial" w:hAnsi="Arial"/>
          <w:sz w:val="22"/>
          <w:szCs w:val="22"/>
        </w:rPr>
      </w:pPr>
    </w:p>
    <w:p w14:paraId="0081F26E" w14:textId="77777777" w:rsidR="002822E1" w:rsidRPr="005B4EBD" w:rsidRDefault="002822E1" w:rsidP="0037718E">
      <w:pPr>
        <w:numPr>
          <w:ilvl w:val="0"/>
          <w:numId w:val="41"/>
        </w:numPr>
        <w:tabs>
          <w:tab w:val="left" w:pos="426"/>
        </w:tabs>
        <w:ind w:hanging="720"/>
        <w:jc w:val="both"/>
        <w:rPr>
          <w:rFonts w:ascii="Arial" w:hAnsi="Arial"/>
          <w:sz w:val="22"/>
          <w:szCs w:val="22"/>
        </w:rPr>
      </w:pPr>
      <w:r w:rsidRPr="005B4EBD">
        <w:rPr>
          <w:rFonts w:ascii="Arial" w:hAnsi="Arial"/>
          <w:sz w:val="22"/>
          <w:szCs w:val="22"/>
        </w:rPr>
        <w:t>The limits on participation fees, as set out in regulations, must be complied with;</w:t>
      </w:r>
    </w:p>
    <w:p w14:paraId="143E055C" w14:textId="77777777" w:rsidR="002822E1" w:rsidRPr="005B4EBD" w:rsidRDefault="002822E1">
      <w:pPr>
        <w:tabs>
          <w:tab w:val="left" w:pos="426"/>
        </w:tabs>
        <w:ind w:left="360"/>
        <w:jc w:val="both"/>
        <w:rPr>
          <w:rFonts w:ascii="Arial" w:hAnsi="Arial"/>
          <w:sz w:val="22"/>
          <w:szCs w:val="22"/>
        </w:rPr>
      </w:pPr>
    </w:p>
    <w:p w14:paraId="2A605206" w14:textId="77777777" w:rsidR="002822E1" w:rsidRPr="005B4EBD" w:rsidRDefault="002822E1" w:rsidP="0037718E">
      <w:pPr>
        <w:numPr>
          <w:ilvl w:val="0"/>
          <w:numId w:val="41"/>
        </w:numPr>
        <w:tabs>
          <w:tab w:val="left" w:pos="426"/>
        </w:tabs>
        <w:ind w:hanging="720"/>
        <w:jc w:val="both"/>
        <w:rPr>
          <w:rFonts w:ascii="Arial" w:hAnsi="Arial"/>
          <w:sz w:val="22"/>
          <w:szCs w:val="22"/>
        </w:rPr>
      </w:pPr>
      <w:r w:rsidRPr="005B4EBD">
        <w:rPr>
          <w:rFonts w:ascii="Arial" w:hAnsi="Arial"/>
          <w:sz w:val="22"/>
          <w:szCs w:val="22"/>
        </w:rPr>
        <w:t xml:space="preserve">all chances to participate in the gaming must be allocated on the premises on which the gaming is taking place and on one day; the game must be played and completed on the day the chances are allocated; and the result of the game must be made public in the premises on the day that it is played; </w:t>
      </w:r>
    </w:p>
    <w:p w14:paraId="4C37669D" w14:textId="77777777" w:rsidR="002822E1" w:rsidRPr="005B4EBD" w:rsidRDefault="002822E1">
      <w:pPr>
        <w:tabs>
          <w:tab w:val="left" w:pos="426"/>
        </w:tabs>
        <w:jc w:val="both"/>
        <w:rPr>
          <w:rFonts w:ascii="Arial" w:hAnsi="Arial"/>
          <w:sz w:val="22"/>
          <w:szCs w:val="22"/>
        </w:rPr>
      </w:pPr>
    </w:p>
    <w:p w14:paraId="04688099" w14:textId="77777777" w:rsidR="002822E1" w:rsidRPr="005B4EBD" w:rsidRDefault="002822E1" w:rsidP="0037718E">
      <w:pPr>
        <w:numPr>
          <w:ilvl w:val="0"/>
          <w:numId w:val="41"/>
        </w:numPr>
        <w:tabs>
          <w:tab w:val="left" w:pos="426"/>
        </w:tabs>
        <w:ind w:hanging="720"/>
        <w:jc w:val="both"/>
        <w:rPr>
          <w:rFonts w:ascii="Arial" w:hAnsi="Arial"/>
          <w:sz w:val="22"/>
          <w:szCs w:val="22"/>
        </w:rPr>
      </w:pPr>
      <w:r w:rsidRPr="005B4EBD">
        <w:rPr>
          <w:rFonts w:ascii="Arial" w:hAnsi="Arial"/>
          <w:sz w:val="22"/>
          <w:szCs w:val="22"/>
        </w:rPr>
        <w:t>the prize for which the game is played must not exceed the amount set out in regulations (if a money prize), or the prescribed value (if non-monetary prize); and</w:t>
      </w:r>
    </w:p>
    <w:p w14:paraId="381A2A6D" w14:textId="77777777" w:rsidR="002822E1" w:rsidRPr="005B4EBD" w:rsidRDefault="002822E1">
      <w:pPr>
        <w:tabs>
          <w:tab w:val="left" w:pos="426"/>
        </w:tabs>
        <w:jc w:val="both"/>
        <w:rPr>
          <w:rFonts w:ascii="Arial" w:hAnsi="Arial"/>
          <w:sz w:val="22"/>
          <w:szCs w:val="22"/>
        </w:rPr>
      </w:pPr>
    </w:p>
    <w:p w14:paraId="5EDA5DF4" w14:textId="77777777" w:rsidR="002822E1" w:rsidRPr="005B4EBD" w:rsidRDefault="002822E1" w:rsidP="0037718E">
      <w:pPr>
        <w:numPr>
          <w:ilvl w:val="0"/>
          <w:numId w:val="41"/>
        </w:numPr>
        <w:tabs>
          <w:tab w:val="left" w:pos="426"/>
        </w:tabs>
        <w:ind w:hanging="720"/>
        <w:jc w:val="both"/>
        <w:rPr>
          <w:rFonts w:ascii="Arial" w:hAnsi="Arial"/>
          <w:sz w:val="22"/>
          <w:szCs w:val="22"/>
        </w:rPr>
      </w:pPr>
      <w:r w:rsidRPr="005B4EBD">
        <w:rPr>
          <w:rFonts w:ascii="Arial" w:hAnsi="Arial"/>
          <w:sz w:val="22"/>
          <w:szCs w:val="22"/>
        </w:rPr>
        <w:t xml:space="preserve">participation in the gaming must not entitle the player to take part in any other gambling. </w:t>
      </w:r>
    </w:p>
    <w:p w14:paraId="7A5348FB" w14:textId="77777777" w:rsidR="00225FA3" w:rsidRPr="005B4EBD" w:rsidRDefault="00225FA3" w:rsidP="00225FA3">
      <w:pPr>
        <w:pStyle w:val="ListParagraph"/>
        <w:rPr>
          <w:rFonts w:ascii="Arial" w:hAnsi="Arial"/>
          <w:sz w:val="22"/>
          <w:szCs w:val="22"/>
        </w:rPr>
      </w:pPr>
    </w:p>
    <w:p w14:paraId="6823C23D" w14:textId="77777777" w:rsidR="00225FA3" w:rsidRPr="005B4EBD" w:rsidRDefault="00225FA3" w:rsidP="00225FA3">
      <w:pPr>
        <w:tabs>
          <w:tab w:val="left" w:pos="426"/>
        </w:tabs>
        <w:jc w:val="both"/>
        <w:rPr>
          <w:rFonts w:ascii="Arial" w:hAnsi="Arial"/>
          <w:sz w:val="22"/>
          <w:szCs w:val="22"/>
        </w:rPr>
      </w:pPr>
    </w:p>
    <w:p w14:paraId="3EDF7E25" w14:textId="77777777" w:rsidR="00225FA3" w:rsidRPr="005B4EBD" w:rsidRDefault="00225FA3" w:rsidP="00225FA3">
      <w:pPr>
        <w:tabs>
          <w:tab w:val="left" w:pos="426"/>
        </w:tabs>
        <w:jc w:val="both"/>
        <w:rPr>
          <w:rFonts w:ascii="Arial" w:hAnsi="Arial"/>
          <w:sz w:val="22"/>
          <w:szCs w:val="22"/>
        </w:rPr>
      </w:pPr>
    </w:p>
    <w:p w14:paraId="1EF71F12" w14:textId="77777777" w:rsidR="00225FA3" w:rsidRPr="005B4EBD" w:rsidRDefault="00225FA3" w:rsidP="00225FA3">
      <w:pPr>
        <w:tabs>
          <w:tab w:val="left" w:pos="426"/>
        </w:tabs>
        <w:jc w:val="both"/>
        <w:rPr>
          <w:rFonts w:ascii="Arial" w:hAnsi="Arial"/>
          <w:sz w:val="22"/>
          <w:szCs w:val="22"/>
        </w:rPr>
      </w:pPr>
    </w:p>
    <w:p w14:paraId="096FAFE9" w14:textId="77777777" w:rsidR="00225FA3" w:rsidRPr="005B4EBD" w:rsidRDefault="00225FA3" w:rsidP="00225FA3">
      <w:pPr>
        <w:tabs>
          <w:tab w:val="left" w:pos="426"/>
        </w:tabs>
        <w:jc w:val="both"/>
        <w:rPr>
          <w:rFonts w:ascii="Arial" w:hAnsi="Arial"/>
          <w:sz w:val="22"/>
          <w:szCs w:val="22"/>
        </w:rPr>
      </w:pPr>
    </w:p>
    <w:p w14:paraId="1CBC443B" w14:textId="77777777" w:rsidR="00225FA3" w:rsidRPr="005B4EBD" w:rsidRDefault="00225FA3" w:rsidP="00225FA3">
      <w:pPr>
        <w:tabs>
          <w:tab w:val="left" w:pos="426"/>
        </w:tabs>
        <w:jc w:val="both"/>
        <w:rPr>
          <w:rFonts w:ascii="Arial" w:hAnsi="Arial"/>
          <w:sz w:val="22"/>
          <w:szCs w:val="22"/>
        </w:rPr>
      </w:pPr>
    </w:p>
    <w:p w14:paraId="7D9242F4" w14:textId="77777777" w:rsidR="002822E1" w:rsidRPr="005B4EBD" w:rsidRDefault="002822E1">
      <w:pPr>
        <w:jc w:val="both"/>
        <w:rPr>
          <w:rFonts w:ascii="Arial" w:hAnsi="Arial"/>
          <w:b/>
          <w:bCs/>
          <w:sz w:val="22"/>
          <w:szCs w:val="22"/>
        </w:rPr>
      </w:pPr>
    </w:p>
    <w:p w14:paraId="6F1F7B55" w14:textId="77777777" w:rsidR="002822E1" w:rsidRPr="005B4EBD" w:rsidRDefault="002822E1" w:rsidP="0037718E">
      <w:pPr>
        <w:numPr>
          <w:ilvl w:val="0"/>
          <w:numId w:val="40"/>
        </w:numPr>
        <w:tabs>
          <w:tab w:val="clear" w:pos="360"/>
          <w:tab w:val="num" w:pos="720"/>
        </w:tabs>
        <w:jc w:val="both"/>
        <w:rPr>
          <w:rFonts w:ascii="Arial" w:hAnsi="Arial"/>
          <w:b/>
          <w:bCs/>
        </w:rPr>
      </w:pPr>
      <w:r w:rsidRPr="005B4EBD">
        <w:rPr>
          <w:rFonts w:ascii="Arial" w:hAnsi="Arial"/>
          <w:b/>
          <w:bCs/>
        </w:rPr>
        <w:t>Club Gaming and Club Machines Permits</w:t>
      </w:r>
    </w:p>
    <w:p w14:paraId="25CB4CEA" w14:textId="77777777" w:rsidR="002822E1" w:rsidRPr="005B4EBD" w:rsidRDefault="002822E1">
      <w:pPr>
        <w:jc w:val="both"/>
        <w:rPr>
          <w:rFonts w:ascii="Arial" w:hAnsi="Arial"/>
          <w:b/>
          <w:bCs/>
          <w:sz w:val="22"/>
          <w:szCs w:val="22"/>
        </w:rPr>
      </w:pPr>
    </w:p>
    <w:p w14:paraId="0352692E" w14:textId="77777777" w:rsidR="002822E1" w:rsidRPr="005B4EBD" w:rsidRDefault="002822E1" w:rsidP="0037718E">
      <w:pPr>
        <w:numPr>
          <w:ilvl w:val="1"/>
          <w:numId w:val="42"/>
        </w:numPr>
        <w:tabs>
          <w:tab w:val="clear" w:pos="360"/>
          <w:tab w:val="num" w:pos="720"/>
        </w:tabs>
        <w:ind w:left="720" w:hanging="720"/>
        <w:rPr>
          <w:rFonts w:ascii="Arial" w:hAnsi="Arial"/>
          <w:sz w:val="22"/>
          <w:szCs w:val="22"/>
        </w:rPr>
      </w:pPr>
      <w:r w:rsidRPr="005B4EBD">
        <w:rPr>
          <w:rFonts w:ascii="Arial" w:hAnsi="Arial"/>
          <w:sz w:val="22"/>
          <w:szCs w:val="22"/>
        </w:rPr>
        <w:t>Bona Fide Members Clubs and Miners’ welfare institutes (but not Commercial Clubs) may apply for a Club Gaming Permit or a Clubs Gaming machines permit.</w:t>
      </w:r>
    </w:p>
    <w:p w14:paraId="0B99B7B8" w14:textId="77777777" w:rsidR="002822E1" w:rsidRPr="005B4EBD" w:rsidRDefault="002822E1">
      <w:pPr>
        <w:rPr>
          <w:rFonts w:ascii="Arial" w:hAnsi="Arial"/>
          <w:sz w:val="22"/>
          <w:szCs w:val="22"/>
        </w:rPr>
      </w:pPr>
    </w:p>
    <w:p w14:paraId="2329D58E" w14:textId="77777777" w:rsidR="002822E1" w:rsidRPr="005B4EBD" w:rsidRDefault="002822E1" w:rsidP="0037718E">
      <w:pPr>
        <w:numPr>
          <w:ilvl w:val="1"/>
          <w:numId w:val="42"/>
        </w:numPr>
        <w:tabs>
          <w:tab w:val="clear" w:pos="360"/>
          <w:tab w:val="num" w:pos="720"/>
        </w:tabs>
        <w:ind w:left="720" w:hanging="720"/>
        <w:rPr>
          <w:rFonts w:ascii="Arial" w:hAnsi="Arial"/>
          <w:sz w:val="22"/>
          <w:szCs w:val="22"/>
        </w:rPr>
      </w:pPr>
      <w:r w:rsidRPr="005B4EBD">
        <w:rPr>
          <w:rFonts w:ascii="Arial" w:hAnsi="Arial"/>
          <w:sz w:val="22"/>
          <w:szCs w:val="22"/>
        </w:rPr>
        <w:t>The Club Gaming Permit will enable the premises to provide 3 gaming machines of categories</w:t>
      </w:r>
      <w:r w:rsidR="000F73F3" w:rsidRPr="005B4EBD">
        <w:rPr>
          <w:rFonts w:ascii="Arial" w:hAnsi="Arial"/>
          <w:sz w:val="22"/>
          <w:szCs w:val="22"/>
        </w:rPr>
        <w:t>B3A or B4 to D</w:t>
      </w:r>
      <w:r w:rsidRPr="005B4EBD">
        <w:rPr>
          <w:rFonts w:ascii="Arial" w:hAnsi="Arial"/>
          <w:sz w:val="22"/>
          <w:szCs w:val="22"/>
        </w:rPr>
        <w:t>, equal chance gaming and games of chance</w:t>
      </w:r>
      <w:r w:rsidR="00FE09A9" w:rsidRPr="005B4EBD">
        <w:rPr>
          <w:rFonts w:ascii="Arial" w:hAnsi="Arial"/>
          <w:sz w:val="22"/>
          <w:szCs w:val="22"/>
        </w:rPr>
        <w:t>.</w:t>
      </w:r>
    </w:p>
    <w:p w14:paraId="16F26C8A" w14:textId="77777777" w:rsidR="0006473C" w:rsidRPr="005B4EBD" w:rsidRDefault="0006473C">
      <w:pPr>
        <w:jc w:val="both"/>
        <w:rPr>
          <w:rFonts w:ascii="Arial" w:hAnsi="Arial"/>
          <w:sz w:val="22"/>
          <w:szCs w:val="22"/>
        </w:rPr>
      </w:pPr>
    </w:p>
    <w:p w14:paraId="6D3AAB0E" w14:textId="77777777" w:rsidR="0006473C" w:rsidRPr="005B4EBD" w:rsidRDefault="0006473C" w:rsidP="0006473C">
      <w:pPr>
        <w:jc w:val="both"/>
        <w:rPr>
          <w:rFonts w:ascii="Arial" w:hAnsi="Arial"/>
          <w:sz w:val="22"/>
          <w:szCs w:val="22"/>
        </w:rPr>
      </w:pPr>
      <w:r w:rsidRPr="005B4EBD">
        <w:rPr>
          <w:rFonts w:ascii="Arial" w:hAnsi="Arial"/>
          <w:sz w:val="22"/>
          <w:szCs w:val="22"/>
        </w:rPr>
        <w:t xml:space="preserve">23.3    </w:t>
      </w:r>
      <w:r w:rsidR="00FE09A9" w:rsidRPr="005B4EBD">
        <w:rPr>
          <w:rFonts w:ascii="Arial" w:hAnsi="Arial"/>
          <w:sz w:val="22"/>
          <w:szCs w:val="22"/>
        </w:rPr>
        <w:t>The Act</w:t>
      </w:r>
      <w:r w:rsidR="00A62A82" w:rsidRPr="005B4EBD">
        <w:rPr>
          <w:rFonts w:ascii="Arial" w:hAnsi="Arial"/>
          <w:sz w:val="22"/>
          <w:szCs w:val="22"/>
        </w:rPr>
        <w:t xml:space="preserve"> states: </w:t>
      </w:r>
      <w:r w:rsidR="002822E1" w:rsidRPr="005B4EBD">
        <w:rPr>
          <w:rFonts w:ascii="Arial" w:hAnsi="Arial"/>
          <w:sz w:val="22"/>
          <w:szCs w:val="22"/>
        </w:rPr>
        <w:t xml:space="preserve">Members clubs must have at least 25 members and be </w:t>
      </w:r>
      <w:r w:rsidRPr="005B4EBD">
        <w:rPr>
          <w:rFonts w:ascii="Arial" w:hAnsi="Arial"/>
          <w:sz w:val="22"/>
          <w:szCs w:val="22"/>
        </w:rPr>
        <w:t>established</w:t>
      </w:r>
    </w:p>
    <w:p w14:paraId="7EC13420" w14:textId="77777777" w:rsidR="0006473C" w:rsidRPr="005B4EBD" w:rsidRDefault="0006473C" w:rsidP="0006473C">
      <w:pPr>
        <w:jc w:val="both"/>
        <w:rPr>
          <w:rFonts w:ascii="Arial" w:hAnsi="Arial"/>
          <w:sz w:val="22"/>
          <w:szCs w:val="22"/>
        </w:rPr>
      </w:pPr>
      <w:r w:rsidRPr="005B4EBD">
        <w:rPr>
          <w:rFonts w:ascii="Arial" w:hAnsi="Arial"/>
          <w:sz w:val="22"/>
          <w:szCs w:val="22"/>
        </w:rPr>
        <w:t xml:space="preserve">           and</w:t>
      </w:r>
      <w:r w:rsidR="002822E1" w:rsidRPr="005B4EBD">
        <w:rPr>
          <w:rFonts w:ascii="Arial" w:hAnsi="Arial"/>
          <w:sz w:val="22"/>
          <w:szCs w:val="22"/>
        </w:rPr>
        <w:t xml:space="preserve"> conducted “wholly or mainly” for purposes other than gaming, unless the gaming </w:t>
      </w:r>
    </w:p>
    <w:p w14:paraId="54F9B7C5" w14:textId="77777777" w:rsidR="002822E1" w:rsidRPr="005B4EBD" w:rsidRDefault="0006473C" w:rsidP="0006473C">
      <w:pPr>
        <w:jc w:val="both"/>
        <w:rPr>
          <w:rFonts w:ascii="Arial" w:hAnsi="Arial"/>
          <w:sz w:val="22"/>
          <w:szCs w:val="22"/>
        </w:rPr>
      </w:pPr>
      <w:r w:rsidRPr="005B4EBD">
        <w:rPr>
          <w:rFonts w:ascii="Arial" w:hAnsi="Arial"/>
          <w:sz w:val="22"/>
          <w:szCs w:val="22"/>
        </w:rPr>
        <w:t xml:space="preserve">           </w:t>
      </w:r>
      <w:r w:rsidR="002822E1" w:rsidRPr="005B4EBD">
        <w:rPr>
          <w:rFonts w:ascii="Arial" w:hAnsi="Arial"/>
          <w:sz w:val="22"/>
          <w:szCs w:val="22"/>
        </w:rPr>
        <w:t xml:space="preserve">is </w:t>
      </w:r>
      <w:r w:rsidR="00FE09A9" w:rsidRPr="005B4EBD">
        <w:rPr>
          <w:rFonts w:ascii="Arial" w:hAnsi="Arial"/>
          <w:sz w:val="22"/>
          <w:szCs w:val="22"/>
        </w:rPr>
        <w:t>restricted to bridge and whist.</w:t>
      </w:r>
    </w:p>
    <w:p w14:paraId="0B0BDC0F" w14:textId="77777777" w:rsidR="002822E1" w:rsidRPr="005B4EBD" w:rsidRDefault="002822E1">
      <w:pPr>
        <w:ind w:left="720" w:hanging="720"/>
        <w:rPr>
          <w:rFonts w:ascii="Arial" w:hAnsi="Arial"/>
          <w:sz w:val="22"/>
          <w:szCs w:val="22"/>
        </w:rPr>
      </w:pPr>
    </w:p>
    <w:p w14:paraId="6105D69B" w14:textId="77777777" w:rsidR="002822E1" w:rsidRPr="005B4EBD" w:rsidRDefault="002822E1">
      <w:pPr>
        <w:ind w:left="720" w:hanging="720"/>
        <w:rPr>
          <w:rFonts w:ascii="Arial" w:hAnsi="Arial"/>
          <w:sz w:val="22"/>
          <w:szCs w:val="22"/>
        </w:rPr>
      </w:pPr>
      <w:r w:rsidRPr="005B4EBD">
        <w:rPr>
          <w:rFonts w:ascii="Arial" w:hAnsi="Arial"/>
          <w:sz w:val="22"/>
          <w:szCs w:val="22"/>
        </w:rPr>
        <w:t>23</w:t>
      </w:r>
      <w:r w:rsidR="0006473C" w:rsidRPr="005B4EBD">
        <w:rPr>
          <w:rFonts w:ascii="Arial" w:hAnsi="Arial"/>
          <w:sz w:val="22"/>
          <w:szCs w:val="22"/>
        </w:rPr>
        <w:t>.4</w:t>
      </w:r>
      <w:r w:rsidRPr="005B4EBD">
        <w:rPr>
          <w:rFonts w:ascii="Arial" w:hAnsi="Arial"/>
          <w:sz w:val="22"/>
          <w:szCs w:val="22"/>
        </w:rPr>
        <w:tab/>
        <w:t>A members’ club must be permanent in nature, not established to make commercial profit, and controlled by its members equally.  Examples include working men’s clubs, branches of Royal British Legion and clubs with political affiliations.</w:t>
      </w:r>
    </w:p>
    <w:p w14:paraId="3806EA20" w14:textId="77777777" w:rsidR="002822E1" w:rsidRPr="005B4EBD" w:rsidRDefault="002822E1">
      <w:pPr>
        <w:jc w:val="both"/>
        <w:rPr>
          <w:rFonts w:ascii="Arial" w:hAnsi="Arial"/>
          <w:sz w:val="22"/>
          <w:szCs w:val="22"/>
        </w:rPr>
      </w:pPr>
      <w:r w:rsidRPr="005B4EBD">
        <w:rPr>
          <w:rFonts w:ascii="Arial" w:hAnsi="Arial"/>
          <w:sz w:val="22"/>
          <w:szCs w:val="22"/>
        </w:rPr>
        <w:t xml:space="preserve"> </w:t>
      </w:r>
    </w:p>
    <w:p w14:paraId="7C50A417" w14:textId="77777777" w:rsidR="002822E1" w:rsidRPr="005B4EBD" w:rsidRDefault="002822E1">
      <w:pPr>
        <w:ind w:left="720" w:hanging="720"/>
        <w:rPr>
          <w:rFonts w:ascii="Arial" w:hAnsi="Arial"/>
          <w:sz w:val="22"/>
          <w:szCs w:val="22"/>
        </w:rPr>
      </w:pPr>
      <w:r w:rsidRPr="005B4EBD">
        <w:rPr>
          <w:rFonts w:ascii="Arial" w:hAnsi="Arial"/>
          <w:sz w:val="22"/>
          <w:szCs w:val="22"/>
        </w:rPr>
        <w:t>23.</w:t>
      </w:r>
      <w:r w:rsidR="0006473C" w:rsidRPr="005B4EBD">
        <w:rPr>
          <w:rFonts w:ascii="Arial" w:hAnsi="Arial"/>
          <w:sz w:val="22"/>
          <w:szCs w:val="22"/>
        </w:rPr>
        <w:t>5</w:t>
      </w:r>
      <w:r w:rsidRPr="005B4EBD">
        <w:rPr>
          <w:rFonts w:ascii="Arial" w:hAnsi="Arial"/>
          <w:sz w:val="22"/>
          <w:szCs w:val="22"/>
        </w:rPr>
        <w:tab/>
        <w:t xml:space="preserve">The Commission Guidance also notes that </w:t>
      </w:r>
      <w:r w:rsidR="00A62A82" w:rsidRPr="005B4EBD">
        <w:rPr>
          <w:rFonts w:ascii="Arial" w:hAnsi="Arial"/>
          <w:sz w:val="22"/>
          <w:szCs w:val="22"/>
        </w:rPr>
        <w:t>l</w:t>
      </w:r>
      <w:r w:rsidRPr="005B4EBD">
        <w:rPr>
          <w:rFonts w:ascii="Arial" w:hAnsi="Arial"/>
          <w:sz w:val="22"/>
          <w:szCs w:val="22"/>
        </w:rPr>
        <w:t>icensing authorities may only refuse an application on the grounds that:</w:t>
      </w:r>
    </w:p>
    <w:p w14:paraId="3CB3F7B9" w14:textId="77777777" w:rsidR="002822E1" w:rsidRPr="005B4EBD" w:rsidRDefault="002822E1">
      <w:pPr>
        <w:ind w:left="720" w:hanging="720"/>
        <w:rPr>
          <w:rFonts w:ascii="Arial" w:hAnsi="Arial"/>
          <w:sz w:val="22"/>
          <w:szCs w:val="22"/>
        </w:rPr>
      </w:pPr>
    </w:p>
    <w:p w14:paraId="5F33474D" w14:textId="77777777" w:rsidR="002822E1" w:rsidRPr="005B4EBD" w:rsidRDefault="002822E1">
      <w:pPr>
        <w:tabs>
          <w:tab w:val="left" w:pos="426"/>
        </w:tabs>
        <w:ind w:left="1440" w:hanging="720"/>
        <w:rPr>
          <w:rFonts w:ascii="Arial" w:hAnsi="Arial"/>
          <w:sz w:val="22"/>
          <w:szCs w:val="22"/>
        </w:rPr>
      </w:pPr>
      <w:r w:rsidRPr="005B4EBD">
        <w:rPr>
          <w:rFonts w:ascii="Arial" w:hAnsi="Arial"/>
          <w:sz w:val="22"/>
          <w:szCs w:val="22"/>
        </w:rPr>
        <w:t>(a)</w:t>
      </w:r>
      <w:r w:rsidRPr="005B4EBD">
        <w:rPr>
          <w:rFonts w:ascii="Arial" w:hAnsi="Arial"/>
          <w:sz w:val="22"/>
          <w:szCs w:val="22"/>
        </w:rPr>
        <w:tab/>
        <w:t>the applicant does not fulfil the requirements for a members’ or commercial club or miners’ welfare institute and therefore is not entitled to receive the type of permit for which it has applied;</w:t>
      </w:r>
    </w:p>
    <w:p w14:paraId="4D433FAC" w14:textId="77777777" w:rsidR="002822E1" w:rsidRPr="005B4EBD" w:rsidRDefault="002822E1">
      <w:pPr>
        <w:tabs>
          <w:tab w:val="left" w:pos="426"/>
        </w:tabs>
        <w:ind w:left="1440" w:hanging="720"/>
        <w:rPr>
          <w:rFonts w:ascii="Arial" w:hAnsi="Arial"/>
          <w:sz w:val="22"/>
          <w:szCs w:val="22"/>
        </w:rPr>
      </w:pPr>
    </w:p>
    <w:p w14:paraId="27EE7623" w14:textId="77777777" w:rsidR="002822E1" w:rsidRPr="005B4EBD" w:rsidRDefault="002822E1">
      <w:pPr>
        <w:tabs>
          <w:tab w:val="left" w:pos="426"/>
        </w:tabs>
        <w:ind w:left="1440" w:hanging="720"/>
        <w:rPr>
          <w:rFonts w:ascii="Arial" w:hAnsi="Arial"/>
          <w:sz w:val="22"/>
          <w:szCs w:val="22"/>
        </w:rPr>
      </w:pPr>
      <w:r w:rsidRPr="005B4EBD">
        <w:rPr>
          <w:rFonts w:ascii="Arial" w:hAnsi="Arial"/>
          <w:sz w:val="22"/>
          <w:szCs w:val="22"/>
        </w:rPr>
        <w:t>(b)</w:t>
      </w:r>
      <w:r w:rsidRPr="005B4EBD">
        <w:rPr>
          <w:rFonts w:ascii="Arial" w:hAnsi="Arial"/>
          <w:sz w:val="22"/>
          <w:szCs w:val="22"/>
        </w:rPr>
        <w:tab/>
        <w:t>the applicant’s premises are used wholly or mainly by children and/or young persons;</w:t>
      </w:r>
    </w:p>
    <w:p w14:paraId="0236EF97" w14:textId="77777777" w:rsidR="002822E1" w:rsidRPr="005B4EBD" w:rsidRDefault="002822E1">
      <w:pPr>
        <w:tabs>
          <w:tab w:val="left" w:pos="426"/>
        </w:tabs>
        <w:ind w:left="1440" w:hanging="720"/>
        <w:rPr>
          <w:rFonts w:ascii="Arial" w:hAnsi="Arial"/>
          <w:sz w:val="22"/>
          <w:szCs w:val="22"/>
        </w:rPr>
      </w:pPr>
    </w:p>
    <w:p w14:paraId="1092234A" w14:textId="77777777" w:rsidR="002822E1" w:rsidRPr="005B4EBD" w:rsidRDefault="002822E1">
      <w:pPr>
        <w:tabs>
          <w:tab w:val="left" w:pos="720"/>
        </w:tabs>
        <w:ind w:left="1440" w:hanging="1440"/>
        <w:rPr>
          <w:rFonts w:ascii="Arial" w:hAnsi="Arial"/>
          <w:sz w:val="22"/>
          <w:szCs w:val="22"/>
        </w:rPr>
      </w:pPr>
      <w:r w:rsidRPr="005B4EBD">
        <w:rPr>
          <w:rFonts w:ascii="Arial" w:hAnsi="Arial"/>
          <w:sz w:val="22"/>
          <w:szCs w:val="22"/>
        </w:rPr>
        <w:tab/>
        <w:t>(c)</w:t>
      </w:r>
      <w:r w:rsidRPr="005B4EBD">
        <w:rPr>
          <w:rFonts w:ascii="Arial" w:hAnsi="Arial"/>
          <w:sz w:val="22"/>
          <w:szCs w:val="22"/>
        </w:rPr>
        <w:tab/>
        <w:t>an offence under the Act or a breach of a permit has been committed by the applicant while providing gaming facilities;</w:t>
      </w:r>
    </w:p>
    <w:p w14:paraId="51608089" w14:textId="77777777" w:rsidR="002822E1" w:rsidRPr="005B4EBD" w:rsidRDefault="002822E1">
      <w:pPr>
        <w:tabs>
          <w:tab w:val="left" w:pos="720"/>
        </w:tabs>
        <w:ind w:left="1440" w:hanging="1440"/>
        <w:rPr>
          <w:rFonts w:ascii="Arial" w:hAnsi="Arial"/>
          <w:sz w:val="22"/>
          <w:szCs w:val="22"/>
        </w:rPr>
      </w:pPr>
    </w:p>
    <w:p w14:paraId="7E2FF084" w14:textId="77777777" w:rsidR="002822E1" w:rsidRPr="005B4EBD" w:rsidRDefault="002822E1">
      <w:pPr>
        <w:tabs>
          <w:tab w:val="left" w:pos="720"/>
        </w:tabs>
        <w:ind w:left="1440" w:hanging="1440"/>
        <w:rPr>
          <w:rFonts w:ascii="Arial" w:hAnsi="Arial"/>
          <w:sz w:val="22"/>
          <w:szCs w:val="22"/>
        </w:rPr>
      </w:pPr>
      <w:r w:rsidRPr="005B4EBD">
        <w:rPr>
          <w:rFonts w:ascii="Arial" w:hAnsi="Arial"/>
          <w:sz w:val="22"/>
          <w:szCs w:val="22"/>
        </w:rPr>
        <w:tab/>
        <w:t>(d)</w:t>
      </w:r>
      <w:r w:rsidRPr="005B4EBD">
        <w:rPr>
          <w:rFonts w:ascii="Arial" w:hAnsi="Arial"/>
          <w:sz w:val="22"/>
          <w:szCs w:val="22"/>
        </w:rPr>
        <w:tab/>
        <w:t>a permit held by the applicant has been cancelled in the previous ten years; or</w:t>
      </w:r>
    </w:p>
    <w:p w14:paraId="102AF59C" w14:textId="77777777" w:rsidR="002822E1" w:rsidRPr="005B4EBD" w:rsidRDefault="002822E1">
      <w:pPr>
        <w:tabs>
          <w:tab w:val="left" w:pos="720"/>
        </w:tabs>
        <w:ind w:left="1440" w:hanging="1440"/>
        <w:rPr>
          <w:rFonts w:ascii="Arial" w:hAnsi="Arial"/>
          <w:sz w:val="22"/>
          <w:szCs w:val="22"/>
        </w:rPr>
      </w:pPr>
    </w:p>
    <w:p w14:paraId="5B1D2CAC" w14:textId="77777777" w:rsidR="002822E1" w:rsidRPr="005B4EBD" w:rsidRDefault="002822E1">
      <w:pPr>
        <w:tabs>
          <w:tab w:val="left" w:pos="426"/>
        </w:tabs>
        <w:rPr>
          <w:rFonts w:ascii="Arial" w:hAnsi="Arial"/>
          <w:sz w:val="22"/>
          <w:szCs w:val="22"/>
        </w:rPr>
      </w:pPr>
      <w:r w:rsidRPr="005B4EBD">
        <w:rPr>
          <w:rFonts w:ascii="Arial" w:hAnsi="Arial"/>
          <w:sz w:val="22"/>
          <w:szCs w:val="22"/>
        </w:rPr>
        <w:tab/>
      </w:r>
      <w:r w:rsidRPr="005B4EBD">
        <w:rPr>
          <w:rFonts w:ascii="Arial" w:hAnsi="Arial"/>
          <w:sz w:val="22"/>
          <w:szCs w:val="22"/>
        </w:rPr>
        <w:tab/>
        <w:t>(e)</w:t>
      </w:r>
      <w:r w:rsidRPr="005B4EBD">
        <w:rPr>
          <w:rFonts w:ascii="Arial" w:hAnsi="Arial"/>
          <w:sz w:val="22"/>
          <w:szCs w:val="22"/>
        </w:rPr>
        <w:tab/>
        <w:t>an objection has been lodged by the Commission or the police.</w:t>
      </w:r>
    </w:p>
    <w:p w14:paraId="0947BBDF" w14:textId="77777777" w:rsidR="002822E1" w:rsidRPr="005B4EBD" w:rsidRDefault="002822E1">
      <w:pPr>
        <w:jc w:val="both"/>
        <w:rPr>
          <w:rFonts w:ascii="Arial" w:hAnsi="Arial"/>
          <w:sz w:val="22"/>
          <w:szCs w:val="22"/>
        </w:rPr>
      </w:pPr>
    </w:p>
    <w:p w14:paraId="1FFF1761" w14:textId="77777777" w:rsidR="002822E1" w:rsidRPr="005B4EBD" w:rsidRDefault="002822E1">
      <w:pPr>
        <w:ind w:left="720" w:hanging="720"/>
        <w:rPr>
          <w:rFonts w:ascii="Arial" w:hAnsi="Arial"/>
          <w:sz w:val="22"/>
          <w:szCs w:val="22"/>
        </w:rPr>
      </w:pPr>
      <w:r w:rsidRPr="005B4EBD">
        <w:rPr>
          <w:rFonts w:ascii="Arial" w:hAnsi="Arial"/>
          <w:sz w:val="22"/>
          <w:szCs w:val="22"/>
        </w:rPr>
        <w:t>23</w:t>
      </w:r>
      <w:r w:rsidR="0006473C" w:rsidRPr="005B4EBD">
        <w:rPr>
          <w:rFonts w:ascii="Arial" w:hAnsi="Arial"/>
          <w:sz w:val="22"/>
          <w:szCs w:val="22"/>
        </w:rPr>
        <w:t>.6</w:t>
      </w:r>
      <w:r w:rsidRPr="005B4EBD">
        <w:rPr>
          <w:rFonts w:ascii="Arial" w:hAnsi="Arial"/>
          <w:sz w:val="22"/>
          <w:szCs w:val="22"/>
        </w:rPr>
        <w:tab/>
        <w:t xml:space="preserve">There is also a ‘fast-track’ procedure available under the Act for premises which hold a Club Premises Certificate under the Licensing Act 2003 (Schedule 12 paragraph 10). </w:t>
      </w:r>
    </w:p>
    <w:p w14:paraId="1830B504" w14:textId="77777777" w:rsidR="002822E1" w:rsidRPr="005B4EBD" w:rsidRDefault="002822E1">
      <w:pPr>
        <w:ind w:left="720" w:hanging="720"/>
        <w:rPr>
          <w:rFonts w:ascii="Arial" w:hAnsi="Arial"/>
          <w:sz w:val="22"/>
          <w:szCs w:val="22"/>
        </w:rPr>
      </w:pPr>
    </w:p>
    <w:p w14:paraId="1F9D0697" w14:textId="77777777" w:rsidR="002822E1" w:rsidRPr="005B4EBD" w:rsidRDefault="002822E1">
      <w:pPr>
        <w:ind w:left="720" w:hanging="720"/>
        <w:rPr>
          <w:rFonts w:ascii="Arial" w:hAnsi="Arial"/>
          <w:sz w:val="22"/>
          <w:szCs w:val="22"/>
        </w:rPr>
      </w:pPr>
      <w:r w:rsidRPr="005B4EBD">
        <w:rPr>
          <w:rFonts w:ascii="Arial" w:hAnsi="Arial"/>
          <w:sz w:val="22"/>
          <w:szCs w:val="22"/>
        </w:rPr>
        <w:t>23.</w:t>
      </w:r>
      <w:r w:rsidR="0006473C" w:rsidRPr="005B4EBD">
        <w:rPr>
          <w:rFonts w:ascii="Arial" w:hAnsi="Arial"/>
          <w:sz w:val="22"/>
          <w:szCs w:val="22"/>
        </w:rPr>
        <w:t>7</w:t>
      </w:r>
      <w:r w:rsidRPr="005B4EBD">
        <w:rPr>
          <w:rFonts w:ascii="Arial" w:hAnsi="Arial"/>
          <w:sz w:val="22"/>
          <w:szCs w:val="22"/>
        </w:rPr>
        <w:tab/>
        <w:t>The Gambling Commission’s Guidance for local authorities states: "Under the fast-track procedure there is no opportunity for objections to be made by the Commission or the police, and the ground</w:t>
      </w:r>
      <w:r w:rsidR="00F30225" w:rsidRPr="005B4EBD">
        <w:rPr>
          <w:rFonts w:ascii="Arial" w:hAnsi="Arial"/>
          <w:sz w:val="22"/>
          <w:szCs w:val="22"/>
        </w:rPr>
        <w:t>s</w:t>
      </w:r>
      <w:r w:rsidRPr="005B4EBD">
        <w:rPr>
          <w:rFonts w:ascii="Arial" w:hAnsi="Arial"/>
          <w:sz w:val="22"/>
          <w:szCs w:val="22"/>
        </w:rPr>
        <w:t xml:space="preserve"> upon which an authority can refuse a permit are reduced." and "The grounds on which an application under the process may be refused are:</w:t>
      </w:r>
    </w:p>
    <w:p w14:paraId="661281CE" w14:textId="77777777" w:rsidR="002822E1" w:rsidRPr="005B4EBD" w:rsidRDefault="002822E1">
      <w:pPr>
        <w:ind w:left="720" w:hanging="720"/>
        <w:rPr>
          <w:rFonts w:ascii="Arial" w:hAnsi="Arial"/>
          <w:sz w:val="22"/>
          <w:szCs w:val="22"/>
        </w:rPr>
      </w:pPr>
    </w:p>
    <w:p w14:paraId="6F0AA974" w14:textId="77777777" w:rsidR="002822E1" w:rsidRPr="005B4EBD" w:rsidRDefault="002822E1">
      <w:pPr>
        <w:tabs>
          <w:tab w:val="left" w:pos="720"/>
        </w:tabs>
        <w:ind w:left="1440" w:hanging="1440"/>
        <w:jc w:val="both"/>
        <w:rPr>
          <w:rFonts w:ascii="Arial" w:hAnsi="Arial"/>
          <w:sz w:val="22"/>
          <w:szCs w:val="22"/>
        </w:rPr>
      </w:pPr>
      <w:r w:rsidRPr="005B4EBD">
        <w:rPr>
          <w:rFonts w:ascii="Arial" w:hAnsi="Arial"/>
          <w:sz w:val="22"/>
          <w:szCs w:val="22"/>
        </w:rPr>
        <w:tab/>
        <w:t>(a)</w:t>
      </w:r>
      <w:r w:rsidRPr="005B4EBD">
        <w:rPr>
          <w:rFonts w:ascii="Arial" w:hAnsi="Arial"/>
          <w:sz w:val="22"/>
          <w:szCs w:val="22"/>
        </w:rPr>
        <w:tab/>
        <w:t>that the club is established primarily for gaming, other than gaming prescribed under schedule 12;</w:t>
      </w:r>
    </w:p>
    <w:p w14:paraId="0713BD62" w14:textId="77777777" w:rsidR="002822E1" w:rsidRPr="005B4EBD" w:rsidRDefault="002822E1">
      <w:pPr>
        <w:tabs>
          <w:tab w:val="left" w:pos="720"/>
        </w:tabs>
        <w:ind w:left="1440" w:hanging="1440"/>
        <w:jc w:val="both"/>
        <w:rPr>
          <w:rFonts w:ascii="Arial" w:hAnsi="Arial"/>
          <w:sz w:val="22"/>
          <w:szCs w:val="22"/>
        </w:rPr>
      </w:pPr>
    </w:p>
    <w:p w14:paraId="1B54FDFE" w14:textId="77777777" w:rsidR="002822E1" w:rsidRPr="005B4EBD" w:rsidRDefault="002822E1">
      <w:pPr>
        <w:tabs>
          <w:tab w:val="left" w:pos="720"/>
        </w:tabs>
        <w:ind w:left="1440" w:hanging="1440"/>
        <w:jc w:val="both"/>
        <w:rPr>
          <w:rFonts w:ascii="Arial" w:hAnsi="Arial"/>
          <w:sz w:val="22"/>
          <w:szCs w:val="22"/>
        </w:rPr>
      </w:pPr>
      <w:r w:rsidRPr="005B4EBD">
        <w:rPr>
          <w:rFonts w:ascii="Arial" w:hAnsi="Arial"/>
          <w:sz w:val="22"/>
          <w:szCs w:val="22"/>
        </w:rPr>
        <w:tab/>
        <w:t>(b)</w:t>
      </w:r>
      <w:r w:rsidRPr="005B4EBD">
        <w:rPr>
          <w:rFonts w:ascii="Arial" w:hAnsi="Arial"/>
          <w:sz w:val="22"/>
          <w:szCs w:val="22"/>
        </w:rPr>
        <w:tab/>
        <w:t>that in addition to the prescribed gaming, the applicant provides facilities for other gaming; or</w:t>
      </w:r>
    </w:p>
    <w:p w14:paraId="26A0C541" w14:textId="77777777" w:rsidR="002822E1" w:rsidRPr="005B4EBD" w:rsidRDefault="002822E1">
      <w:pPr>
        <w:tabs>
          <w:tab w:val="left" w:pos="720"/>
        </w:tabs>
        <w:ind w:left="1440" w:hanging="1440"/>
        <w:jc w:val="both"/>
        <w:rPr>
          <w:rFonts w:ascii="Arial" w:hAnsi="Arial"/>
          <w:sz w:val="22"/>
          <w:szCs w:val="22"/>
        </w:rPr>
      </w:pPr>
    </w:p>
    <w:p w14:paraId="00BC0923" w14:textId="77777777" w:rsidR="002822E1" w:rsidRPr="005B4EBD" w:rsidRDefault="002822E1">
      <w:pPr>
        <w:tabs>
          <w:tab w:val="left" w:pos="720"/>
        </w:tabs>
        <w:ind w:left="1440" w:hanging="1440"/>
        <w:jc w:val="both"/>
        <w:rPr>
          <w:rFonts w:ascii="Arial" w:hAnsi="Arial"/>
          <w:sz w:val="22"/>
          <w:szCs w:val="22"/>
        </w:rPr>
      </w:pPr>
      <w:r w:rsidRPr="005B4EBD">
        <w:rPr>
          <w:rFonts w:ascii="Arial" w:hAnsi="Arial"/>
          <w:sz w:val="22"/>
          <w:szCs w:val="22"/>
        </w:rPr>
        <w:lastRenderedPageBreak/>
        <w:tab/>
        <w:t>(c)</w:t>
      </w:r>
      <w:r w:rsidRPr="005B4EBD">
        <w:rPr>
          <w:rFonts w:ascii="Arial" w:hAnsi="Arial"/>
          <w:sz w:val="22"/>
          <w:szCs w:val="22"/>
        </w:rPr>
        <w:tab/>
        <w:t>that a club gaming permit or club machine permit issued to the applicant in the last ten years has been cancelled."</w:t>
      </w:r>
    </w:p>
    <w:p w14:paraId="48B731DF" w14:textId="77777777" w:rsidR="002822E1" w:rsidRPr="005B4EBD" w:rsidRDefault="002822E1">
      <w:pPr>
        <w:jc w:val="both"/>
        <w:rPr>
          <w:rFonts w:ascii="Arial" w:hAnsi="Arial"/>
          <w:b/>
          <w:bCs/>
          <w:sz w:val="22"/>
          <w:szCs w:val="22"/>
        </w:rPr>
      </w:pPr>
    </w:p>
    <w:p w14:paraId="37010DA8" w14:textId="77777777" w:rsidR="002822E1" w:rsidRPr="005B4EBD" w:rsidRDefault="002822E1">
      <w:pPr>
        <w:ind w:left="720" w:hanging="720"/>
        <w:jc w:val="both"/>
        <w:rPr>
          <w:rFonts w:ascii="Arial" w:hAnsi="Arial"/>
          <w:b/>
          <w:bCs/>
          <w:sz w:val="22"/>
          <w:szCs w:val="22"/>
        </w:rPr>
      </w:pPr>
      <w:r w:rsidRPr="005B4EBD">
        <w:rPr>
          <w:rFonts w:ascii="Arial" w:hAnsi="Arial"/>
          <w:sz w:val="22"/>
          <w:szCs w:val="22"/>
        </w:rPr>
        <w:t>23.</w:t>
      </w:r>
      <w:r w:rsidR="0006473C" w:rsidRPr="005B4EBD">
        <w:rPr>
          <w:rFonts w:ascii="Arial" w:hAnsi="Arial"/>
          <w:sz w:val="22"/>
          <w:szCs w:val="22"/>
        </w:rPr>
        <w:t>8</w:t>
      </w:r>
      <w:r w:rsidRPr="005B4EBD">
        <w:rPr>
          <w:rFonts w:ascii="Arial" w:hAnsi="Arial"/>
          <w:sz w:val="22"/>
          <w:szCs w:val="22"/>
        </w:rPr>
        <w:tab/>
        <w:t>There are statutory conditions on club gaming permits that no child uses a category B or C machine on the premises and that the holder complies with any relevant provision of a code of practice about the location and operation of gaming machines.</w:t>
      </w:r>
    </w:p>
    <w:p w14:paraId="3E75BC93" w14:textId="77777777" w:rsidR="002822E1" w:rsidRPr="005B4EBD" w:rsidRDefault="002822E1">
      <w:pPr>
        <w:jc w:val="both"/>
        <w:rPr>
          <w:rFonts w:ascii="Arial" w:hAnsi="Arial"/>
          <w:b/>
          <w:bCs/>
          <w:sz w:val="22"/>
          <w:szCs w:val="22"/>
        </w:rPr>
      </w:pPr>
    </w:p>
    <w:p w14:paraId="45D02560" w14:textId="77777777" w:rsidR="002822E1" w:rsidRPr="005B4EBD" w:rsidRDefault="002822E1">
      <w:pPr>
        <w:jc w:val="both"/>
        <w:rPr>
          <w:rFonts w:ascii="Arial" w:hAnsi="Arial"/>
          <w:b/>
          <w:bCs/>
        </w:rPr>
      </w:pPr>
      <w:r w:rsidRPr="005B4EBD">
        <w:rPr>
          <w:rFonts w:ascii="Arial" w:hAnsi="Arial"/>
          <w:b/>
          <w:bCs/>
        </w:rPr>
        <w:t>24.</w:t>
      </w:r>
      <w:r w:rsidRPr="005B4EBD">
        <w:rPr>
          <w:rFonts w:ascii="Arial" w:hAnsi="Arial"/>
          <w:b/>
          <w:bCs/>
        </w:rPr>
        <w:tab/>
        <w:t>Temporary Use Notices</w:t>
      </w:r>
    </w:p>
    <w:p w14:paraId="5D36A2C6" w14:textId="77777777" w:rsidR="002822E1" w:rsidRPr="005B4EBD" w:rsidRDefault="002822E1">
      <w:pPr>
        <w:jc w:val="both"/>
        <w:rPr>
          <w:rFonts w:ascii="Arial" w:hAnsi="Arial"/>
          <w:sz w:val="22"/>
          <w:szCs w:val="22"/>
        </w:rPr>
      </w:pPr>
    </w:p>
    <w:p w14:paraId="140F6A09" w14:textId="77777777" w:rsidR="002822E1" w:rsidRPr="005B4EBD" w:rsidRDefault="002822E1">
      <w:pPr>
        <w:autoSpaceDE w:val="0"/>
        <w:autoSpaceDN w:val="0"/>
        <w:adjustRightInd w:val="0"/>
        <w:rPr>
          <w:rFonts w:ascii="Arial" w:hAnsi="Arial"/>
          <w:sz w:val="22"/>
          <w:szCs w:val="22"/>
          <w:lang w:eastAsia="en-GB"/>
        </w:rPr>
      </w:pPr>
      <w:r w:rsidRPr="005B4EBD">
        <w:rPr>
          <w:rFonts w:ascii="Arial" w:hAnsi="Arial"/>
          <w:sz w:val="22"/>
          <w:szCs w:val="22"/>
        </w:rPr>
        <w:t>24.1</w:t>
      </w:r>
      <w:r w:rsidRPr="005B4EBD">
        <w:rPr>
          <w:rFonts w:ascii="Arial" w:hAnsi="Arial"/>
          <w:sz w:val="22"/>
          <w:szCs w:val="22"/>
        </w:rPr>
        <w:tab/>
      </w:r>
      <w:r w:rsidRPr="005B4EBD">
        <w:rPr>
          <w:rFonts w:ascii="Arial" w:hAnsi="Arial"/>
          <w:sz w:val="22"/>
          <w:szCs w:val="22"/>
          <w:lang w:eastAsia="en-GB"/>
        </w:rPr>
        <w:t>Part 9 of the Act sets out the position in relation to temporary use notices.</w:t>
      </w:r>
    </w:p>
    <w:p w14:paraId="2E63A886" w14:textId="77777777" w:rsidR="002822E1" w:rsidRPr="005B4EBD" w:rsidRDefault="002822E1">
      <w:pPr>
        <w:autoSpaceDE w:val="0"/>
        <w:autoSpaceDN w:val="0"/>
        <w:adjustRightInd w:val="0"/>
        <w:ind w:left="720"/>
        <w:rPr>
          <w:rFonts w:ascii="Arial" w:hAnsi="Arial"/>
          <w:sz w:val="22"/>
          <w:szCs w:val="22"/>
          <w:lang w:eastAsia="en-GB"/>
        </w:rPr>
      </w:pPr>
      <w:r w:rsidRPr="005B4EBD">
        <w:rPr>
          <w:rFonts w:ascii="Arial" w:hAnsi="Arial"/>
          <w:sz w:val="22"/>
          <w:szCs w:val="22"/>
          <w:lang w:eastAsia="en-GB"/>
        </w:rPr>
        <w:t>These allow the use of premises for gambling where there is no premises licence but where a gambling operator wishes to use the premises temporarily for providing facilities for gambling. Premises that might be suitable for a temporary use notice would include hotels, conference centres, and sporting venues.</w:t>
      </w:r>
    </w:p>
    <w:p w14:paraId="4044DA92" w14:textId="77777777" w:rsidR="002822E1" w:rsidRPr="005B4EBD" w:rsidRDefault="002822E1">
      <w:pPr>
        <w:jc w:val="both"/>
        <w:rPr>
          <w:rFonts w:ascii="Arial" w:hAnsi="Arial"/>
          <w:sz w:val="22"/>
          <w:szCs w:val="22"/>
        </w:rPr>
      </w:pPr>
    </w:p>
    <w:p w14:paraId="2C81EE3A" w14:textId="77777777" w:rsidR="005A4B6C" w:rsidRPr="005B4EBD" w:rsidRDefault="002822E1">
      <w:pPr>
        <w:ind w:left="720" w:hanging="720"/>
        <w:jc w:val="both"/>
        <w:rPr>
          <w:rFonts w:ascii="Arial" w:hAnsi="Arial"/>
          <w:sz w:val="22"/>
          <w:szCs w:val="22"/>
        </w:rPr>
      </w:pPr>
      <w:r w:rsidRPr="005B4EBD">
        <w:rPr>
          <w:rFonts w:ascii="Arial" w:hAnsi="Arial"/>
          <w:sz w:val="22"/>
          <w:szCs w:val="22"/>
        </w:rPr>
        <w:t>24.2</w:t>
      </w:r>
      <w:r w:rsidRPr="005B4EBD">
        <w:rPr>
          <w:rFonts w:ascii="Arial" w:hAnsi="Arial"/>
          <w:sz w:val="22"/>
          <w:szCs w:val="22"/>
        </w:rPr>
        <w:tab/>
      </w:r>
      <w:r w:rsidR="005A4B6C" w:rsidRPr="005B4EBD">
        <w:rPr>
          <w:rFonts w:ascii="Arial" w:hAnsi="Arial"/>
          <w:sz w:val="22"/>
          <w:szCs w:val="22"/>
        </w:rPr>
        <w:t>Regulations state that the only activities permitted under a TUN are the provision of facilities for any form of equal chance gaming where those participating in the gaming are taking part in a competition which is intended to produce a single, overall winner (this does not include providing such facilities in circumstances where any person participating in the gaming does so by means of a gaming machine).</w:t>
      </w:r>
    </w:p>
    <w:p w14:paraId="0F9D0316" w14:textId="77777777" w:rsidR="002822E1" w:rsidRPr="005B4EBD" w:rsidRDefault="005A4B6C">
      <w:pPr>
        <w:ind w:left="720" w:hanging="720"/>
        <w:jc w:val="both"/>
        <w:rPr>
          <w:rFonts w:ascii="Arial" w:hAnsi="Arial"/>
          <w:sz w:val="22"/>
          <w:szCs w:val="22"/>
        </w:rPr>
      </w:pPr>
      <w:r w:rsidRPr="005B4EBD">
        <w:rPr>
          <w:rFonts w:ascii="Arial" w:hAnsi="Arial"/>
          <w:sz w:val="22"/>
          <w:szCs w:val="22"/>
        </w:rPr>
        <w:t xml:space="preserve">           </w:t>
      </w:r>
    </w:p>
    <w:p w14:paraId="158C1892" w14:textId="77777777" w:rsidR="002822E1" w:rsidRPr="005B4EBD" w:rsidRDefault="002822E1">
      <w:pPr>
        <w:ind w:left="720" w:hanging="720"/>
        <w:rPr>
          <w:rFonts w:ascii="Arial" w:hAnsi="Arial"/>
          <w:sz w:val="22"/>
          <w:szCs w:val="22"/>
        </w:rPr>
      </w:pPr>
      <w:r w:rsidRPr="005B4EBD">
        <w:rPr>
          <w:rFonts w:ascii="Arial" w:hAnsi="Arial"/>
          <w:sz w:val="22"/>
          <w:szCs w:val="22"/>
        </w:rPr>
        <w:t>24.3</w:t>
      </w:r>
      <w:r w:rsidRPr="005B4EBD">
        <w:rPr>
          <w:rFonts w:ascii="Arial" w:hAnsi="Arial"/>
          <w:sz w:val="22"/>
          <w:szCs w:val="22"/>
        </w:rPr>
        <w:tab/>
      </w:r>
      <w:r w:rsidR="005A4B6C" w:rsidRPr="005B4EBD">
        <w:rPr>
          <w:rFonts w:ascii="Arial" w:hAnsi="Arial"/>
          <w:sz w:val="22"/>
          <w:szCs w:val="22"/>
        </w:rPr>
        <w:t>In relation to premises w</w:t>
      </w:r>
      <w:r w:rsidRPr="005B4EBD">
        <w:rPr>
          <w:rFonts w:ascii="Arial" w:hAnsi="Arial"/>
          <w:sz w:val="22"/>
          <w:szCs w:val="22"/>
        </w:rPr>
        <w:t>e will apply the Gambling Commission Guidance which states:</w:t>
      </w:r>
    </w:p>
    <w:p w14:paraId="3A9747A5" w14:textId="77777777" w:rsidR="002822E1" w:rsidRPr="005B4EBD" w:rsidRDefault="002822E1">
      <w:pPr>
        <w:ind w:left="720" w:hanging="720"/>
        <w:rPr>
          <w:rFonts w:ascii="Arial" w:hAnsi="Arial"/>
          <w:sz w:val="22"/>
          <w:szCs w:val="22"/>
        </w:rPr>
      </w:pPr>
    </w:p>
    <w:p w14:paraId="58A45E08" w14:textId="77777777" w:rsidR="002822E1" w:rsidRPr="005B4EBD" w:rsidRDefault="002822E1">
      <w:pPr>
        <w:autoSpaceDE w:val="0"/>
        <w:autoSpaceDN w:val="0"/>
        <w:adjustRightInd w:val="0"/>
        <w:ind w:left="720"/>
        <w:rPr>
          <w:rFonts w:ascii="Arial" w:hAnsi="Arial"/>
          <w:sz w:val="22"/>
          <w:szCs w:val="22"/>
          <w:lang w:eastAsia="en-GB"/>
        </w:rPr>
      </w:pPr>
      <w:r w:rsidRPr="005B4EBD">
        <w:rPr>
          <w:rFonts w:ascii="Arial" w:hAnsi="Arial"/>
          <w:sz w:val="22"/>
          <w:szCs w:val="22"/>
          <w:lang w:eastAsia="en-GB"/>
        </w:rPr>
        <w:t>“In the Act “premises” is defined as including “any place”. In considering whether a place falls within the definition of “a set of premises”, licensing authorities will need to look at, amongst other things, the ownership/occupation and control of the premises. A large exhibition centre, for example, would be likely to come within the definition as it is properly one premises, and should not be granted a temporary use notice for 21 days in respect of each of its exhibition halls. But in relation to other covered areas, such as shopping centres, the licensing authority will need to consider whether different units are in fact different “sets of premises”, given that they may be occupied and controlled by different people. This is a new permission and licensing authorities should be ready to object to notices where it appears that their effect would be to permit regular gambling in a place that could be described as one set of premises.”</w:t>
      </w:r>
    </w:p>
    <w:p w14:paraId="34B8319F" w14:textId="77777777" w:rsidR="002822E1" w:rsidRPr="005B4EBD" w:rsidRDefault="002822E1">
      <w:pPr>
        <w:autoSpaceDE w:val="0"/>
        <w:autoSpaceDN w:val="0"/>
        <w:adjustRightInd w:val="0"/>
        <w:ind w:left="720"/>
        <w:rPr>
          <w:rFonts w:ascii="Arial" w:hAnsi="Arial"/>
          <w:sz w:val="22"/>
          <w:szCs w:val="22"/>
          <w:lang w:eastAsia="en-GB"/>
        </w:rPr>
      </w:pPr>
    </w:p>
    <w:p w14:paraId="19547D00" w14:textId="77777777" w:rsidR="002822E1" w:rsidRPr="005B4EBD" w:rsidRDefault="002822E1">
      <w:pPr>
        <w:autoSpaceDE w:val="0"/>
        <w:autoSpaceDN w:val="0"/>
        <w:adjustRightInd w:val="0"/>
        <w:ind w:left="720"/>
        <w:rPr>
          <w:rFonts w:ascii="Arial" w:hAnsi="Arial"/>
          <w:sz w:val="22"/>
          <w:szCs w:val="22"/>
          <w:lang w:eastAsia="en-GB"/>
        </w:rPr>
      </w:pPr>
    </w:p>
    <w:p w14:paraId="594C337A" w14:textId="77777777" w:rsidR="002822E1" w:rsidRPr="005B4EBD" w:rsidRDefault="002822E1">
      <w:pPr>
        <w:ind w:left="720" w:hanging="720"/>
        <w:rPr>
          <w:rFonts w:ascii="Arial" w:hAnsi="Arial"/>
          <w:sz w:val="22"/>
          <w:szCs w:val="22"/>
        </w:rPr>
      </w:pPr>
    </w:p>
    <w:p w14:paraId="5B5FBE4A" w14:textId="77777777" w:rsidR="002822E1" w:rsidRPr="005B4EBD" w:rsidRDefault="002822E1">
      <w:pPr>
        <w:jc w:val="both"/>
        <w:rPr>
          <w:rFonts w:ascii="Arial" w:hAnsi="Arial"/>
          <w:b/>
          <w:bCs/>
        </w:rPr>
      </w:pPr>
      <w:r w:rsidRPr="005B4EBD">
        <w:rPr>
          <w:rFonts w:ascii="Arial" w:hAnsi="Arial"/>
          <w:b/>
          <w:bCs/>
        </w:rPr>
        <w:t>25.</w:t>
      </w:r>
      <w:r w:rsidRPr="005B4EBD">
        <w:rPr>
          <w:rFonts w:ascii="Arial" w:hAnsi="Arial"/>
          <w:b/>
          <w:bCs/>
        </w:rPr>
        <w:tab/>
        <w:t>Occasional Use Notices:</w:t>
      </w:r>
    </w:p>
    <w:p w14:paraId="0313F71A" w14:textId="77777777" w:rsidR="002822E1" w:rsidRPr="005B4EBD" w:rsidRDefault="002822E1">
      <w:pPr>
        <w:jc w:val="both"/>
        <w:rPr>
          <w:rFonts w:ascii="Arial" w:hAnsi="Arial"/>
          <w:sz w:val="22"/>
          <w:szCs w:val="22"/>
        </w:rPr>
      </w:pPr>
    </w:p>
    <w:p w14:paraId="2FFB483C" w14:textId="77777777" w:rsidR="002822E1" w:rsidRPr="005B4EBD" w:rsidRDefault="002822E1">
      <w:pPr>
        <w:ind w:left="720" w:hanging="720"/>
        <w:rPr>
          <w:rFonts w:ascii="Arial" w:hAnsi="Arial"/>
          <w:sz w:val="22"/>
          <w:szCs w:val="22"/>
        </w:rPr>
      </w:pPr>
      <w:r w:rsidRPr="005B4EBD">
        <w:rPr>
          <w:rFonts w:ascii="Arial" w:hAnsi="Arial"/>
          <w:sz w:val="22"/>
          <w:szCs w:val="22"/>
        </w:rPr>
        <w:t>25.1</w:t>
      </w:r>
      <w:r w:rsidRPr="005B4EBD">
        <w:rPr>
          <w:rFonts w:ascii="Arial" w:hAnsi="Arial"/>
          <w:sz w:val="22"/>
          <w:szCs w:val="22"/>
        </w:rPr>
        <w:tab/>
        <w:t xml:space="preserve">We have very little discretion as regards these notices aside from ensuring that the statutory limit of 8 days in a calendar year is not exceeded.  This licensing authority will, however, consider the definition of a ‘track’ and whether the applicant is permitted to avail him/herself of the notice. </w:t>
      </w:r>
      <w:r w:rsidR="007F3B28" w:rsidRPr="005B4EBD">
        <w:rPr>
          <w:rFonts w:ascii="Arial" w:hAnsi="Arial"/>
          <w:sz w:val="22"/>
          <w:szCs w:val="22"/>
        </w:rPr>
        <w:t>Provided that the Notice will not result in betting facilities being available for more than eight days in a calendar year, there is no provision for counter-notices or objections to be submitted.</w:t>
      </w:r>
      <w:r w:rsidRPr="005B4EBD">
        <w:rPr>
          <w:rFonts w:ascii="Arial" w:hAnsi="Arial"/>
          <w:sz w:val="22"/>
          <w:szCs w:val="22"/>
        </w:rPr>
        <w:t xml:space="preserve"> </w:t>
      </w:r>
    </w:p>
    <w:p w14:paraId="560EEA95" w14:textId="77777777" w:rsidR="002822E1" w:rsidRPr="005B4EBD" w:rsidRDefault="002822E1">
      <w:pPr>
        <w:jc w:val="both"/>
        <w:rPr>
          <w:rFonts w:ascii="Arial" w:hAnsi="Arial"/>
          <w:b/>
          <w:bCs/>
          <w:sz w:val="22"/>
          <w:szCs w:val="22"/>
        </w:rPr>
      </w:pPr>
    </w:p>
    <w:p w14:paraId="154A3D3C" w14:textId="77777777" w:rsidR="002822E1" w:rsidRPr="005B4EBD" w:rsidRDefault="002822E1">
      <w:pPr>
        <w:jc w:val="both"/>
        <w:rPr>
          <w:rFonts w:ascii="Arial" w:hAnsi="Arial"/>
          <w:b/>
          <w:bCs/>
          <w:sz w:val="22"/>
          <w:szCs w:val="22"/>
        </w:rPr>
      </w:pPr>
    </w:p>
    <w:p w14:paraId="5C1BD7E0" w14:textId="77777777" w:rsidR="002822E1" w:rsidRPr="005B4EBD" w:rsidRDefault="002822E1">
      <w:pPr>
        <w:jc w:val="both"/>
        <w:rPr>
          <w:rFonts w:ascii="Arial" w:hAnsi="Arial"/>
          <w:b/>
          <w:bCs/>
          <w:sz w:val="22"/>
          <w:szCs w:val="22"/>
        </w:rPr>
      </w:pPr>
    </w:p>
    <w:p w14:paraId="3335853E" w14:textId="77777777" w:rsidR="002822E1" w:rsidRPr="005B4EBD" w:rsidRDefault="002822E1">
      <w:pPr>
        <w:jc w:val="both"/>
        <w:rPr>
          <w:rFonts w:ascii="Arial" w:hAnsi="Arial"/>
          <w:b/>
          <w:bCs/>
          <w:sz w:val="22"/>
          <w:szCs w:val="22"/>
        </w:rPr>
      </w:pPr>
    </w:p>
    <w:p w14:paraId="27455F56" w14:textId="77777777" w:rsidR="002822E1" w:rsidRPr="005B4EBD" w:rsidRDefault="002822E1">
      <w:pPr>
        <w:jc w:val="both"/>
        <w:rPr>
          <w:rFonts w:ascii="Arial" w:hAnsi="Arial"/>
          <w:b/>
          <w:bCs/>
          <w:sz w:val="22"/>
          <w:szCs w:val="22"/>
        </w:rPr>
      </w:pPr>
    </w:p>
    <w:p w14:paraId="2B67287B" w14:textId="77777777" w:rsidR="002822E1" w:rsidRPr="005B4EBD" w:rsidRDefault="002822E1">
      <w:pPr>
        <w:jc w:val="both"/>
        <w:rPr>
          <w:rFonts w:ascii="Arial" w:hAnsi="Arial"/>
          <w:b/>
          <w:bCs/>
          <w:sz w:val="22"/>
          <w:szCs w:val="22"/>
        </w:rPr>
      </w:pPr>
    </w:p>
    <w:p w14:paraId="2F88C00A" w14:textId="77777777" w:rsidR="0073167E" w:rsidRPr="005B4EBD" w:rsidRDefault="0073167E">
      <w:pPr>
        <w:jc w:val="both"/>
        <w:rPr>
          <w:rFonts w:ascii="Arial" w:hAnsi="Arial"/>
          <w:b/>
          <w:bCs/>
          <w:sz w:val="22"/>
          <w:szCs w:val="22"/>
        </w:rPr>
      </w:pPr>
    </w:p>
    <w:p w14:paraId="2C3C12CE" w14:textId="77777777" w:rsidR="0073167E" w:rsidRPr="005B4EBD" w:rsidRDefault="0073167E">
      <w:pPr>
        <w:jc w:val="both"/>
        <w:rPr>
          <w:rFonts w:ascii="Arial" w:hAnsi="Arial"/>
          <w:b/>
          <w:bCs/>
          <w:sz w:val="22"/>
          <w:szCs w:val="22"/>
        </w:rPr>
      </w:pPr>
    </w:p>
    <w:p w14:paraId="17AA3424" w14:textId="77777777" w:rsidR="005E2D39" w:rsidRPr="005B4EBD" w:rsidRDefault="005E2D39">
      <w:pPr>
        <w:jc w:val="both"/>
        <w:rPr>
          <w:rFonts w:ascii="Arial" w:hAnsi="Arial"/>
          <w:b/>
          <w:bCs/>
          <w:sz w:val="22"/>
          <w:szCs w:val="22"/>
        </w:rPr>
      </w:pPr>
    </w:p>
    <w:p w14:paraId="779F119B" w14:textId="77777777" w:rsidR="005E2D39" w:rsidRPr="005B4EBD" w:rsidRDefault="005E2D39">
      <w:pPr>
        <w:jc w:val="both"/>
        <w:rPr>
          <w:rFonts w:ascii="Arial" w:hAnsi="Arial"/>
          <w:b/>
          <w:bCs/>
          <w:sz w:val="22"/>
          <w:szCs w:val="22"/>
        </w:rPr>
      </w:pPr>
    </w:p>
    <w:p w14:paraId="2C7360EB" w14:textId="77777777" w:rsidR="005E2D39" w:rsidRPr="005B4EBD" w:rsidRDefault="005E2D39">
      <w:pPr>
        <w:jc w:val="both"/>
        <w:rPr>
          <w:rFonts w:ascii="Arial" w:hAnsi="Arial"/>
          <w:b/>
          <w:bCs/>
          <w:sz w:val="22"/>
          <w:szCs w:val="22"/>
        </w:rPr>
      </w:pPr>
    </w:p>
    <w:p w14:paraId="6159E9B7" w14:textId="77777777" w:rsidR="002822E1" w:rsidRPr="005B4EBD" w:rsidRDefault="00B474BB">
      <w:pPr>
        <w:jc w:val="right"/>
        <w:rPr>
          <w:rFonts w:ascii="Arial" w:hAnsi="Arial"/>
          <w:b/>
        </w:rPr>
      </w:pPr>
      <w:r w:rsidRPr="005B4EBD">
        <w:rPr>
          <w:rFonts w:ascii="Arial" w:hAnsi="Arial"/>
          <w:b/>
        </w:rPr>
        <w:t>A</w:t>
      </w:r>
      <w:r w:rsidR="00DA3575" w:rsidRPr="005B4EBD">
        <w:rPr>
          <w:rFonts w:ascii="Arial" w:hAnsi="Arial"/>
          <w:b/>
        </w:rPr>
        <w:t>P</w:t>
      </w:r>
      <w:r w:rsidR="002822E1" w:rsidRPr="005B4EBD">
        <w:rPr>
          <w:rFonts w:ascii="Arial" w:hAnsi="Arial"/>
          <w:b/>
        </w:rPr>
        <w:t>PENDIX</w:t>
      </w:r>
      <w:r w:rsidR="002822E1" w:rsidRPr="005B4EBD">
        <w:rPr>
          <w:rFonts w:ascii="Arial" w:hAnsi="Arial"/>
          <w:b/>
        </w:rPr>
        <w:tab/>
        <w:t>A</w:t>
      </w:r>
    </w:p>
    <w:p w14:paraId="51680339" w14:textId="77777777" w:rsidR="002822E1" w:rsidRPr="005B4EBD" w:rsidRDefault="002822E1">
      <w:pPr>
        <w:jc w:val="center"/>
        <w:rPr>
          <w:rFonts w:ascii="Arial" w:hAnsi="Arial"/>
          <w:b/>
          <w:sz w:val="22"/>
          <w:szCs w:val="22"/>
        </w:rPr>
      </w:pPr>
    </w:p>
    <w:p w14:paraId="1E507135" w14:textId="77777777" w:rsidR="002822E1" w:rsidRPr="005B4EBD" w:rsidRDefault="002822E1">
      <w:pPr>
        <w:jc w:val="center"/>
        <w:rPr>
          <w:rFonts w:ascii="Arial" w:hAnsi="Arial"/>
          <w:b/>
          <w:sz w:val="22"/>
          <w:szCs w:val="22"/>
        </w:rPr>
      </w:pPr>
      <w:r w:rsidRPr="005B4EBD">
        <w:rPr>
          <w:rFonts w:ascii="Arial" w:hAnsi="Arial"/>
          <w:b/>
          <w:sz w:val="22"/>
          <w:szCs w:val="22"/>
        </w:rPr>
        <w:t>SCHEDULE OF CONSULTEES TO THIS DRAFT POLICY STATEMENT</w:t>
      </w:r>
    </w:p>
    <w:p w14:paraId="0F13CD62" w14:textId="77777777" w:rsidR="002822E1" w:rsidRPr="005B4EBD" w:rsidRDefault="002822E1">
      <w:pPr>
        <w:jc w:val="center"/>
        <w:rPr>
          <w:rFonts w:ascii="Arial" w:hAnsi="Arial"/>
          <w:b/>
          <w:sz w:val="22"/>
          <w:szCs w:val="22"/>
        </w:rPr>
      </w:pPr>
    </w:p>
    <w:p w14:paraId="05BAD4E3"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All Elected Councillors, Burnley Borough Council</w:t>
      </w:r>
    </w:p>
    <w:p w14:paraId="6B85C95A" w14:textId="4AC527D6" w:rsidR="002822E1" w:rsidRPr="005B4EBD" w:rsidRDefault="00E41BAE" w:rsidP="00E41BAE">
      <w:pPr>
        <w:tabs>
          <w:tab w:val="left" w:pos="3705"/>
        </w:tabs>
        <w:autoSpaceDE w:val="0"/>
        <w:autoSpaceDN w:val="0"/>
        <w:adjustRightInd w:val="0"/>
        <w:ind w:left="720"/>
        <w:rPr>
          <w:rFonts w:ascii="Arial" w:hAnsi="Arial"/>
          <w:sz w:val="22"/>
          <w:szCs w:val="22"/>
          <w:lang w:eastAsia="en-GB"/>
        </w:rPr>
      </w:pPr>
      <w:r w:rsidRPr="005B4EBD">
        <w:rPr>
          <w:rFonts w:ascii="Arial" w:hAnsi="Arial"/>
          <w:sz w:val="22"/>
          <w:szCs w:val="22"/>
          <w:lang w:eastAsia="en-GB"/>
        </w:rPr>
        <w:tab/>
      </w:r>
    </w:p>
    <w:p w14:paraId="5ABC126D" w14:textId="77777777" w:rsidR="00EB019F" w:rsidRDefault="00EB019F" w:rsidP="0037718E">
      <w:pPr>
        <w:numPr>
          <w:ilvl w:val="0"/>
          <w:numId w:val="7"/>
        </w:numPr>
        <w:autoSpaceDE w:val="0"/>
        <w:autoSpaceDN w:val="0"/>
        <w:adjustRightInd w:val="0"/>
        <w:ind w:hanging="720"/>
        <w:rPr>
          <w:rFonts w:ascii="Arial" w:hAnsi="Arial"/>
          <w:sz w:val="22"/>
          <w:szCs w:val="22"/>
          <w:lang w:eastAsia="en-GB"/>
        </w:rPr>
      </w:pPr>
      <w:r>
        <w:rPr>
          <w:rFonts w:ascii="Arial" w:hAnsi="Arial"/>
          <w:sz w:val="22"/>
          <w:szCs w:val="22"/>
          <w:lang w:eastAsia="en-GB"/>
        </w:rPr>
        <w:t>Chief Operating Officer, Burnley Borough Council</w:t>
      </w:r>
    </w:p>
    <w:p w14:paraId="7C1BC0A0" w14:textId="77777777" w:rsidR="00EB019F" w:rsidRDefault="00EB019F" w:rsidP="00EB019F">
      <w:pPr>
        <w:pStyle w:val="ListParagraph"/>
        <w:rPr>
          <w:rFonts w:ascii="Arial" w:hAnsi="Arial"/>
          <w:sz w:val="22"/>
          <w:szCs w:val="22"/>
          <w:lang w:eastAsia="en-GB"/>
        </w:rPr>
      </w:pPr>
    </w:p>
    <w:p w14:paraId="068A6714" w14:textId="76A2B30E"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 xml:space="preserve">The Head of </w:t>
      </w:r>
      <w:r w:rsidR="00E41BAE" w:rsidRPr="005B4EBD">
        <w:rPr>
          <w:rFonts w:ascii="Arial" w:hAnsi="Arial"/>
        </w:rPr>
        <w:t>Head of Streetscene</w:t>
      </w:r>
      <w:r w:rsidRPr="005B4EBD">
        <w:rPr>
          <w:rFonts w:ascii="Arial" w:hAnsi="Arial"/>
          <w:sz w:val="22"/>
          <w:szCs w:val="22"/>
          <w:lang w:eastAsia="en-GB"/>
        </w:rPr>
        <w:t>, Burnley Borough Council</w:t>
      </w:r>
    </w:p>
    <w:p w14:paraId="06A1149B" w14:textId="77777777" w:rsidR="002822E1" w:rsidRPr="005B4EBD" w:rsidRDefault="002822E1">
      <w:pPr>
        <w:autoSpaceDE w:val="0"/>
        <w:autoSpaceDN w:val="0"/>
        <w:adjustRightInd w:val="0"/>
        <w:rPr>
          <w:rFonts w:ascii="Arial" w:hAnsi="Arial"/>
          <w:sz w:val="22"/>
          <w:szCs w:val="22"/>
          <w:lang w:eastAsia="en-GB"/>
        </w:rPr>
      </w:pPr>
    </w:p>
    <w:p w14:paraId="6CA02378" w14:textId="683BA158" w:rsidR="002822E1"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The Head of Legal</w:t>
      </w:r>
      <w:r w:rsidR="005F7AF0">
        <w:rPr>
          <w:rFonts w:ascii="Arial" w:hAnsi="Arial"/>
          <w:sz w:val="22"/>
          <w:szCs w:val="22"/>
          <w:lang w:eastAsia="en-GB"/>
        </w:rPr>
        <w:t xml:space="preserve"> &amp; Democratic</w:t>
      </w:r>
      <w:r w:rsidRPr="005B4EBD">
        <w:rPr>
          <w:rFonts w:ascii="Arial" w:hAnsi="Arial"/>
          <w:sz w:val="22"/>
          <w:szCs w:val="22"/>
          <w:lang w:eastAsia="en-GB"/>
        </w:rPr>
        <w:t xml:space="preserve"> Services, Burnley Borough Council</w:t>
      </w:r>
    </w:p>
    <w:p w14:paraId="25D9322D" w14:textId="77777777" w:rsidR="00EA1B9C" w:rsidRDefault="00EA1B9C" w:rsidP="00EA1B9C">
      <w:pPr>
        <w:pStyle w:val="ListParagraph"/>
        <w:rPr>
          <w:rFonts w:ascii="Arial" w:hAnsi="Arial"/>
          <w:sz w:val="22"/>
          <w:szCs w:val="22"/>
          <w:lang w:eastAsia="en-GB"/>
        </w:rPr>
      </w:pPr>
    </w:p>
    <w:p w14:paraId="4ABBE8A7" w14:textId="749DC6F9" w:rsidR="00EA1B9C" w:rsidRPr="005B4EBD" w:rsidRDefault="00EA1B9C" w:rsidP="0037718E">
      <w:pPr>
        <w:numPr>
          <w:ilvl w:val="0"/>
          <w:numId w:val="7"/>
        </w:numPr>
        <w:autoSpaceDE w:val="0"/>
        <w:autoSpaceDN w:val="0"/>
        <w:adjustRightInd w:val="0"/>
        <w:ind w:hanging="720"/>
        <w:rPr>
          <w:rFonts w:ascii="Arial" w:hAnsi="Arial"/>
          <w:sz w:val="22"/>
          <w:szCs w:val="22"/>
          <w:lang w:eastAsia="en-GB"/>
        </w:rPr>
      </w:pPr>
      <w:r>
        <w:rPr>
          <w:rFonts w:ascii="Arial" w:hAnsi="Arial"/>
          <w:sz w:val="22"/>
          <w:szCs w:val="22"/>
          <w:lang w:eastAsia="en-GB"/>
        </w:rPr>
        <w:t xml:space="preserve">The Head of Housing and </w:t>
      </w:r>
      <w:r w:rsidR="007F199A">
        <w:rPr>
          <w:rFonts w:ascii="Arial" w:hAnsi="Arial"/>
          <w:sz w:val="22"/>
          <w:szCs w:val="22"/>
          <w:lang w:eastAsia="en-GB"/>
        </w:rPr>
        <w:t>Development Control, Burnley Borough Council</w:t>
      </w:r>
    </w:p>
    <w:p w14:paraId="567DB664" w14:textId="77777777" w:rsidR="002822E1" w:rsidRPr="005B4EBD" w:rsidRDefault="002822E1">
      <w:pPr>
        <w:autoSpaceDE w:val="0"/>
        <w:autoSpaceDN w:val="0"/>
        <w:adjustRightInd w:val="0"/>
        <w:rPr>
          <w:rFonts w:ascii="Arial" w:hAnsi="Arial"/>
          <w:sz w:val="22"/>
          <w:szCs w:val="22"/>
          <w:lang w:eastAsia="en-GB"/>
        </w:rPr>
      </w:pPr>
    </w:p>
    <w:p w14:paraId="2FCB07A6" w14:textId="01B419EE"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The Environment</w:t>
      </w:r>
      <w:r w:rsidR="00774D3D">
        <w:rPr>
          <w:rFonts w:ascii="Arial" w:hAnsi="Arial"/>
          <w:sz w:val="22"/>
          <w:szCs w:val="22"/>
          <w:lang w:eastAsia="en-GB"/>
        </w:rPr>
        <w:t>al Health</w:t>
      </w:r>
      <w:r w:rsidRPr="005B4EBD">
        <w:rPr>
          <w:rFonts w:ascii="Arial" w:hAnsi="Arial"/>
          <w:sz w:val="22"/>
          <w:szCs w:val="22"/>
          <w:lang w:eastAsia="en-GB"/>
        </w:rPr>
        <w:t xml:space="preserve"> and Licensing Manager, Burnley Borough Council</w:t>
      </w:r>
    </w:p>
    <w:p w14:paraId="1AF145AC" w14:textId="77777777" w:rsidR="002822E1" w:rsidRPr="005B4EBD" w:rsidRDefault="002822E1">
      <w:pPr>
        <w:autoSpaceDE w:val="0"/>
        <w:autoSpaceDN w:val="0"/>
        <w:adjustRightInd w:val="0"/>
        <w:rPr>
          <w:rFonts w:ascii="Arial" w:hAnsi="Arial"/>
          <w:sz w:val="22"/>
          <w:szCs w:val="22"/>
          <w:lang w:eastAsia="en-GB"/>
        </w:rPr>
      </w:pPr>
    </w:p>
    <w:p w14:paraId="350A8D35"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The Gambling Commission Headquarters Policy Section</w:t>
      </w:r>
    </w:p>
    <w:p w14:paraId="70D80D28" w14:textId="77777777" w:rsidR="002822E1" w:rsidRPr="005B4EBD" w:rsidRDefault="002822E1">
      <w:pPr>
        <w:autoSpaceDE w:val="0"/>
        <w:autoSpaceDN w:val="0"/>
        <w:adjustRightInd w:val="0"/>
        <w:rPr>
          <w:rFonts w:ascii="Arial" w:hAnsi="Arial"/>
          <w:sz w:val="22"/>
          <w:szCs w:val="22"/>
          <w:lang w:eastAsia="en-GB"/>
        </w:rPr>
      </w:pPr>
    </w:p>
    <w:p w14:paraId="2B7DAEBE"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The Gambling Commission Regional Inspector for Lancashire and Cumbria</w:t>
      </w:r>
    </w:p>
    <w:p w14:paraId="0FA58891" w14:textId="77777777" w:rsidR="002822E1" w:rsidRPr="005B4EBD" w:rsidRDefault="002822E1">
      <w:pPr>
        <w:autoSpaceDE w:val="0"/>
        <w:autoSpaceDN w:val="0"/>
        <w:adjustRightInd w:val="0"/>
        <w:rPr>
          <w:rFonts w:ascii="Arial" w:hAnsi="Arial"/>
          <w:sz w:val="22"/>
          <w:szCs w:val="22"/>
          <w:lang w:eastAsia="en-GB"/>
        </w:rPr>
      </w:pPr>
    </w:p>
    <w:p w14:paraId="5C74D879"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The Chief Constable, Lancashire Constabulary</w:t>
      </w:r>
    </w:p>
    <w:p w14:paraId="09A183D6" w14:textId="77777777" w:rsidR="002822E1" w:rsidRPr="005B4EBD" w:rsidRDefault="002822E1">
      <w:pPr>
        <w:autoSpaceDE w:val="0"/>
        <w:autoSpaceDN w:val="0"/>
        <w:adjustRightInd w:val="0"/>
        <w:rPr>
          <w:rFonts w:ascii="Arial" w:hAnsi="Arial"/>
          <w:sz w:val="22"/>
          <w:szCs w:val="22"/>
          <w:lang w:eastAsia="en-GB"/>
        </w:rPr>
      </w:pPr>
    </w:p>
    <w:p w14:paraId="144B4F1C"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Lancashire Fire and Rescue Service Authority</w:t>
      </w:r>
    </w:p>
    <w:p w14:paraId="282698A6" w14:textId="77777777" w:rsidR="002822E1" w:rsidRPr="005B4EBD" w:rsidRDefault="002822E1">
      <w:pPr>
        <w:autoSpaceDE w:val="0"/>
        <w:autoSpaceDN w:val="0"/>
        <w:adjustRightInd w:val="0"/>
        <w:rPr>
          <w:rFonts w:ascii="Arial" w:hAnsi="Arial"/>
          <w:sz w:val="22"/>
          <w:szCs w:val="22"/>
          <w:lang w:eastAsia="en-GB"/>
        </w:rPr>
      </w:pPr>
    </w:p>
    <w:p w14:paraId="6BBAE9F9"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Lancashire Area Child Protection Committee, Lancashire County Council Social Services Section</w:t>
      </w:r>
    </w:p>
    <w:p w14:paraId="7CAEF535" w14:textId="77777777" w:rsidR="002822E1" w:rsidRPr="005B4EBD" w:rsidRDefault="002822E1">
      <w:pPr>
        <w:autoSpaceDE w:val="0"/>
        <w:autoSpaceDN w:val="0"/>
        <w:adjustRightInd w:val="0"/>
        <w:rPr>
          <w:rFonts w:ascii="Arial" w:hAnsi="Arial"/>
          <w:sz w:val="22"/>
          <w:szCs w:val="22"/>
          <w:lang w:eastAsia="en-GB"/>
        </w:rPr>
      </w:pPr>
    </w:p>
    <w:p w14:paraId="0FE9C51E" w14:textId="03A9DF97" w:rsidR="000336E0" w:rsidRDefault="000336E0" w:rsidP="000336E0">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 xml:space="preserve">Lancashire </w:t>
      </w:r>
      <w:r w:rsidR="00EB46FD">
        <w:rPr>
          <w:rFonts w:ascii="Arial" w:hAnsi="Arial"/>
          <w:sz w:val="22"/>
          <w:szCs w:val="22"/>
          <w:lang w:eastAsia="en-GB"/>
        </w:rPr>
        <w:t>Safeguarding Children Board</w:t>
      </w:r>
    </w:p>
    <w:p w14:paraId="3B563993" w14:textId="77777777" w:rsidR="000336E0" w:rsidRDefault="000336E0" w:rsidP="000336E0">
      <w:pPr>
        <w:autoSpaceDE w:val="0"/>
        <w:autoSpaceDN w:val="0"/>
        <w:adjustRightInd w:val="0"/>
        <w:rPr>
          <w:rFonts w:ascii="Arial" w:hAnsi="Arial"/>
          <w:sz w:val="22"/>
          <w:szCs w:val="22"/>
          <w:lang w:eastAsia="en-GB"/>
        </w:rPr>
      </w:pPr>
    </w:p>
    <w:p w14:paraId="5F01E6EA" w14:textId="665F3782"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H.M. Revenue</w:t>
      </w:r>
      <w:r w:rsidR="000336E0">
        <w:rPr>
          <w:rFonts w:ascii="Arial" w:hAnsi="Arial"/>
          <w:sz w:val="22"/>
          <w:szCs w:val="22"/>
          <w:lang w:eastAsia="en-GB"/>
        </w:rPr>
        <w:t>s</w:t>
      </w:r>
      <w:r w:rsidRPr="005B4EBD">
        <w:rPr>
          <w:rFonts w:ascii="Arial" w:hAnsi="Arial"/>
          <w:sz w:val="22"/>
          <w:szCs w:val="22"/>
          <w:lang w:eastAsia="en-GB"/>
        </w:rPr>
        <w:t xml:space="preserve"> &amp; Customs</w:t>
      </w:r>
    </w:p>
    <w:p w14:paraId="6704982A" w14:textId="77777777" w:rsidR="002822E1" w:rsidRPr="005B4EBD" w:rsidRDefault="002822E1">
      <w:pPr>
        <w:autoSpaceDE w:val="0"/>
        <w:autoSpaceDN w:val="0"/>
        <w:adjustRightInd w:val="0"/>
        <w:rPr>
          <w:rFonts w:ascii="Arial" w:hAnsi="Arial"/>
          <w:sz w:val="22"/>
          <w:szCs w:val="22"/>
          <w:lang w:eastAsia="en-GB"/>
        </w:rPr>
      </w:pPr>
    </w:p>
    <w:p w14:paraId="364E7872"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Blackburn and Darwen Council</w:t>
      </w:r>
    </w:p>
    <w:p w14:paraId="7B6F8A8C" w14:textId="77777777" w:rsidR="002822E1" w:rsidRPr="005B4EBD" w:rsidRDefault="002822E1">
      <w:pPr>
        <w:autoSpaceDE w:val="0"/>
        <w:autoSpaceDN w:val="0"/>
        <w:adjustRightInd w:val="0"/>
        <w:rPr>
          <w:rFonts w:ascii="Arial" w:hAnsi="Arial"/>
          <w:sz w:val="22"/>
          <w:szCs w:val="22"/>
          <w:lang w:eastAsia="en-GB"/>
        </w:rPr>
      </w:pPr>
    </w:p>
    <w:p w14:paraId="01231499"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Hyndburn Borough Council</w:t>
      </w:r>
    </w:p>
    <w:p w14:paraId="39D9EF40" w14:textId="77777777" w:rsidR="002822E1" w:rsidRPr="005B4EBD" w:rsidRDefault="002822E1">
      <w:pPr>
        <w:autoSpaceDE w:val="0"/>
        <w:autoSpaceDN w:val="0"/>
        <w:adjustRightInd w:val="0"/>
        <w:rPr>
          <w:rFonts w:ascii="Arial" w:hAnsi="Arial"/>
          <w:sz w:val="22"/>
          <w:szCs w:val="22"/>
          <w:lang w:eastAsia="en-GB"/>
        </w:rPr>
      </w:pPr>
    </w:p>
    <w:p w14:paraId="78BC3088"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Ribble Valley Borough Council</w:t>
      </w:r>
    </w:p>
    <w:p w14:paraId="669EC53E" w14:textId="77777777" w:rsidR="002822E1" w:rsidRPr="005B4EBD" w:rsidRDefault="002822E1">
      <w:pPr>
        <w:autoSpaceDE w:val="0"/>
        <w:autoSpaceDN w:val="0"/>
        <w:adjustRightInd w:val="0"/>
        <w:rPr>
          <w:rFonts w:ascii="Arial" w:hAnsi="Arial"/>
          <w:sz w:val="22"/>
          <w:szCs w:val="22"/>
          <w:lang w:eastAsia="en-GB"/>
        </w:rPr>
      </w:pPr>
    </w:p>
    <w:p w14:paraId="7401D4D4"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Rossendale Borough Council</w:t>
      </w:r>
    </w:p>
    <w:p w14:paraId="054ECC25" w14:textId="77777777" w:rsidR="002822E1" w:rsidRPr="005B4EBD" w:rsidRDefault="002822E1">
      <w:pPr>
        <w:autoSpaceDE w:val="0"/>
        <w:autoSpaceDN w:val="0"/>
        <w:adjustRightInd w:val="0"/>
        <w:rPr>
          <w:rFonts w:ascii="Arial" w:hAnsi="Arial"/>
          <w:sz w:val="22"/>
          <w:szCs w:val="22"/>
          <w:lang w:eastAsia="en-GB"/>
        </w:rPr>
      </w:pPr>
    </w:p>
    <w:p w14:paraId="405755F3" w14:textId="1221631F" w:rsidR="007B3AF3" w:rsidRDefault="002822E1" w:rsidP="007B3AF3">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Pendle Borough Council</w:t>
      </w:r>
    </w:p>
    <w:p w14:paraId="72D45D60" w14:textId="77777777" w:rsidR="007B3AF3" w:rsidRPr="005B4EBD" w:rsidRDefault="007B3AF3" w:rsidP="007B3AF3">
      <w:pPr>
        <w:autoSpaceDE w:val="0"/>
        <w:autoSpaceDN w:val="0"/>
        <w:adjustRightInd w:val="0"/>
        <w:rPr>
          <w:rFonts w:ascii="Arial" w:hAnsi="Arial"/>
          <w:sz w:val="22"/>
          <w:szCs w:val="22"/>
          <w:lang w:eastAsia="en-GB"/>
        </w:rPr>
      </w:pPr>
    </w:p>
    <w:p w14:paraId="543FF562"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Calderdale Borough Council</w:t>
      </w:r>
    </w:p>
    <w:p w14:paraId="34B58D37" w14:textId="77777777" w:rsidR="002822E1" w:rsidRPr="005B4EBD" w:rsidRDefault="002822E1">
      <w:pPr>
        <w:autoSpaceDE w:val="0"/>
        <w:autoSpaceDN w:val="0"/>
        <w:adjustRightInd w:val="0"/>
        <w:rPr>
          <w:rFonts w:ascii="Arial" w:hAnsi="Arial"/>
          <w:sz w:val="22"/>
          <w:szCs w:val="22"/>
          <w:lang w:eastAsia="en-GB"/>
        </w:rPr>
      </w:pPr>
    </w:p>
    <w:p w14:paraId="130BCF50" w14:textId="677D9AB9" w:rsidR="002822E1" w:rsidRPr="00EB019F" w:rsidRDefault="00E61574" w:rsidP="00EB019F">
      <w:pPr>
        <w:numPr>
          <w:ilvl w:val="0"/>
          <w:numId w:val="7"/>
        </w:numPr>
        <w:autoSpaceDE w:val="0"/>
        <w:autoSpaceDN w:val="0"/>
        <w:adjustRightInd w:val="0"/>
        <w:ind w:hanging="720"/>
        <w:rPr>
          <w:rFonts w:ascii="Arial" w:hAnsi="Arial"/>
          <w:sz w:val="22"/>
          <w:szCs w:val="22"/>
          <w:lang w:eastAsia="en-GB"/>
        </w:rPr>
      </w:pPr>
      <w:r>
        <w:rPr>
          <w:rFonts w:ascii="Arial" w:hAnsi="Arial"/>
          <w:sz w:val="22"/>
          <w:lang w:val="en"/>
        </w:rPr>
        <w:t>The British Casino Association</w:t>
      </w:r>
    </w:p>
    <w:p w14:paraId="471CEC9B" w14:textId="77777777" w:rsidR="002822E1" w:rsidRPr="005B4EBD" w:rsidRDefault="002822E1">
      <w:pPr>
        <w:autoSpaceDE w:val="0"/>
        <w:autoSpaceDN w:val="0"/>
        <w:adjustRightInd w:val="0"/>
        <w:rPr>
          <w:rFonts w:ascii="Arial" w:hAnsi="Arial"/>
          <w:sz w:val="22"/>
          <w:szCs w:val="22"/>
          <w:lang w:eastAsia="en-GB"/>
        </w:rPr>
      </w:pPr>
    </w:p>
    <w:p w14:paraId="3BADC728" w14:textId="77777777"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Community Trade Union</w:t>
      </w:r>
    </w:p>
    <w:p w14:paraId="14BE2300" w14:textId="77777777" w:rsidR="002822E1" w:rsidRPr="005B4EBD" w:rsidRDefault="002822E1">
      <w:pPr>
        <w:autoSpaceDE w:val="0"/>
        <w:autoSpaceDN w:val="0"/>
        <w:adjustRightInd w:val="0"/>
        <w:rPr>
          <w:rFonts w:ascii="Arial" w:hAnsi="Arial"/>
          <w:sz w:val="22"/>
          <w:szCs w:val="22"/>
          <w:lang w:eastAsia="en-GB"/>
        </w:rPr>
      </w:pPr>
    </w:p>
    <w:p w14:paraId="5D5165D4" w14:textId="77777777" w:rsidR="00E3225E"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Association of British Bookmakers</w:t>
      </w:r>
    </w:p>
    <w:p w14:paraId="16BC6403" w14:textId="77777777" w:rsidR="00E3225E" w:rsidRPr="005B4EBD" w:rsidRDefault="00E3225E" w:rsidP="00E3225E">
      <w:pPr>
        <w:autoSpaceDE w:val="0"/>
        <w:autoSpaceDN w:val="0"/>
        <w:adjustRightInd w:val="0"/>
        <w:ind w:left="1440"/>
        <w:rPr>
          <w:rFonts w:ascii="Arial" w:hAnsi="Arial"/>
          <w:sz w:val="22"/>
          <w:szCs w:val="22"/>
          <w:lang w:eastAsia="en-GB"/>
        </w:rPr>
      </w:pPr>
    </w:p>
    <w:p w14:paraId="54559371" w14:textId="714C6DAB"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 xml:space="preserve">All </w:t>
      </w:r>
      <w:r w:rsidR="0016466B">
        <w:rPr>
          <w:rFonts w:ascii="Arial" w:hAnsi="Arial"/>
          <w:sz w:val="22"/>
          <w:szCs w:val="22"/>
          <w:lang w:eastAsia="en-GB"/>
        </w:rPr>
        <w:t>GA05 Licence</w:t>
      </w:r>
      <w:r w:rsidR="0020042C">
        <w:rPr>
          <w:rFonts w:ascii="Arial" w:hAnsi="Arial"/>
          <w:sz w:val="22"/>
          <w:szCs w:val="22"/>
          <w:lang w:eastAsia="en-GB"/>
        </w:rPr>
        <w:t>/Club Certificate</w:t>
      </w:r>
      <w:r w:rsidR="0016466B">
        <w:rPr>
          <w:rFonts w:ascii="Arial" w:hAnsi="Arial"/>
          <w:sz w:val="22"/>
          <w:szCs w:val="22"/>
          <w:lang w:eastAsia="en-GB"/>
        </w:rPr>
        <w:t xml:space="preserve"> holders</w:t>
      </w:r>
      <w:r w:rsidRPr="005B4EBD">
        <w:rPr>
          <w:rFonts w:ascii="Arial" w:hAnsi="Arial"/>
          <w:sz w:val="22"/>
          <w:szCs w:val="22"/>
          <w:lang w:eastAsia="en-GB"/>
        </w:rPr>
        <w:t xml:space="preserve"> in Burnley </w:t>
      </w:r>
    </w:p>
    <w:p w14:paraId="72063369" w14:textId="77777777" w:rsidR="002822E1" w:rsidRPr="005B4EBD" w:rsidRDefault="002822E1">
      <w:pPr>
        <w:autoSpaceDE w:val="0"/>
        <w:autoSpaceDN w:val="0"/>
        <w:adjustRightInd w:val="0"/>
        <w:rPr>
          <w:rFonts w:ascii="Arial" w:hAnsi="Arial"/>
          <w:sz w:val="22"/>
          <w:szCs w:val="22"/>
          <w:lang w:eastAsia="en-GB"/>
        </w:rPr>
      </w:pPr>
    </w:p>
    <w:p w14:paraId="72EF296B" w14:textId="78AAF983" w:rsidR="002822E1" w:rsidRPr="005B4EBD" w:rsidRDefault="002822E1"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 xml:space="preserve">All </w:t>
      </w:r>
      <w:r w:rsidR="005F6EB6">
        <w:rPr>
          <w:rFonts w:ascii="Arial" w:hAnsi="Arial"/>
          <w:sz w:val="22"/>
          <w:szCs w:val="22"/>
          <w:lang w:eastAsia="en-GB"/>
        </w:rPr>
        <w:t>Small Lottery Licence Holders</w:t>
      </w:r>
      <w:r w:rsidRPr="005B4EBD">
        <w:rPr>
          <w:rFonts w:ascii="Arial" w:hAnsi="Arial"/>
          <w:sz w:val="22"/>
          <w:szCs w:val="22"/>
          <w:lang w:eastAsia="en-GB"/>
        </w:rPr>
        <w:t xml:space="preserve"> in Burnley</w:t>
      </w:r>
    </w:p>
    <w:p w14:paraId="5C14EBD3" w14:textId="77777777" w:rsidR="00E3225E" w:rsidRPr="005B4EBD" w:rsidRDefault="00E3225E" w:rsidP="00E3225E">
      <w:pPr>
        <w:pStyle w:val="ListParagraph"/>
        <w:rPr>
          <w:rFonts w:ascii="Arial" w:hAnsi="Arial"/>
          <w:sz w:val="22"/>
          <w:szCs w:val="22"/>
          <w:lang w:eastAsia="en-GB"/>
        </w:rPr>
      </w:pPr>
    </w:p>
    <w:p w14:paraId="29A7E488" w14:textId="77777777" w:rsidR="00E3225E" w:rsidRPr="005B4EBD" w:rsidRDefault="00E3225E"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Clubs and Institute Union</w:t>
      </w:r>
    </w:p>
    <w:p w14:paraId="28F6F7F2" w14:textId="77777777" w:rsidR="00E3225E" w:rsidRPr="005B4EBD" w:rsidRDefault="00E3225E" w:rsidP="00E3225E">
      <w:pPr>
        <w:autoSpaceDE w:val="0"/>
        <w:autoSpaceDN w:val="0"/>
        <w:adjustRightInd w:val="0"/>
        <w:rPr>
          <w:rFonts w:ascii="Arial" w:hAnsi="Arial"/>
          <w:sz w:val="22"/>
          <w:szCs w:val="22"/>
          <w:lang w:eastAsia="en-GB"/>
        </w:rPr>
      </w:pPr>
    </w:p>
    <w:p w14:paraId="2592BDC8" w14:textId="77777777" w:rsidR="00E3225E" w:rsidRPr="005B4EBD" w:rsidRDefault="00E3225E"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Gaming Machine Suppliers who regularly apply for Gaming Permits in Burnley</w:t>
      </w:r>
    </w:p>
    <w:p w14:paraId="7B5457EB" w14:textId="77777777" w:rsidR="00E3225E" w:rsidRPr="005B4EBD" w:rsidRDefault="00E3225E" w:rsidP="00E3225E">
      <w:pPr>
        <w:autoSpaceDE w:val="0"/>
        <w:autoSpaceDN w:val="0"/>
        <w:adjustRightInd w:val="0"/>
        <w:rPr>
          <w:rFonts w:ascii="Arial" w:hAnsi="Arial"/>
          <w:sz w:val="22"/>
          <w:szCs w:val="22"/>
          <w:lang w:eastAsia="en-GB"/>
        </w:rPr>
      </w:pPr>
    </w:p>
    <w:p w14:paraId="6DBDDDA9" w14:textId="77777777" w:rsidR="00E3225E" w:rsidRPr="005B4EBD" w:rsidRDefault="00E3225E"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GamCare</w:t>
      </w:r>
    </w:p>
    <w:p w14:paraId="27ED9003" w14:textId="77777777" w:rsidR="00E3225E" w:rsidRPr="005B4EBD" w:rsidRDefault="00E3225E" w:rsidP="00E3225E">
      <w:pPr>
        <w:autoSpaceDE w:val="0"/>
        <w:autoSpaceDN w:val="0"/>
        <w:adjustRightInd w:val="0"/>
        <w:rPr>
          <w:rFonts w:ascii="Arial" w:hAnsi="Arial"/>
          <w:sz w:val="22"/>
          <w:szCs w:val="22"/>
          <w:lang w:eastAsia="en-GB"/>
        </w:rPr>
      </w:pPr>
    </w:p>
    <w:p w14:paraId="5FBA810E" w14:textId="77777777" w:rsidR="00E3225E" w:rsidRPr="005B4EBD" w:rsidRDefault="00E3225E" w:rsidP="0037718E">
      <w:pPr>
        <w:numPr>
          <w:ilvl w:val="0"/>
          <w:numId w:val="7"/>
        </w:numPr>
        <w:autoSpaceDE w:val="0"/>
        <w:autoSpaceDN w:val="0"/>
        <w:adjustRightInd w:val="0"/>
        <w:ind w:hanging="720"/>
        <w:rPr>
          <w:rFonts w:ascii="Arial" w:hAnsi="Arial"/>
          <w:sz w:val="22"/>
          <w:szCs w:val="22"/>
          <w:lang w:eastAsia="en-GB"/>
        </w:rPr>
      </w:pPr>
      <w:r w:rsidRPr="005B4EBD">
        <w:rPr>
          <w:rFonts w:ascii="Arial" w:hAnsi="Arial"/>
          <w:sz w:val="22"/>
          <w:szCs w:val="22"/>
          <w:lang w:eastAsia="en-GB"/>
        </w:rPr>
        <w:t>Responsibility in Gambling Trust</w:t>
      </w:r>
    </w:p>
    <w:p w14:paraId="10F5D83F" w14:textId="77777777" w:rsidR="00E3225E" w:rsidRPr="005B4EBD" w:rsidRDefault="00E3225E" w:rsidP="00E3225E">
      <w:pPr>
        <w:autoSpaceDE w:val="0"/>
        <w:autoSpaceDN w:val="0"/>
        <w:adjustRightInd w:val="0"/>
        <w:rPr>
          <w:rFonts w:ascii="Arial" w:hAnsi="Arial"/>
          <w:sz w:val="22"/>
          <w:szCs w:val="22"/>
          <w:lang w:eastAsia="en-GB"/>
        </w:rPr>
      </w:pPr>
    </w:p>
    <w:p w14:paraId="42759A6A" w14:textId="7865BE82" w:rsidR="00E3225E" w:rsidRPr="005B4EBD" w:rsidRDefault="00913DE7" w:rsidP="0037718E">
      <w:pPr>
        <w:numPr>
          <w:ilvl w:val="0"/>
          <w:numId w:val="7"/>
        </w:numPr>
        <w:autoSpaceDE w:val="0"/>
        <w:autoSpaceDN w:val="0"/>
        <w:adjustRightInd w:val="0"/>
        <w:ind w:hanging="720"/>
        <w:rPr>
          <w:rFonts w:ascii="Arial" w:hAnsi="Arial"/>
          <w:sz w:val="22"/>
          <w:szCs w:val="22"/>
          <w:lang w:eastAsia="en-GB"/>
        </w:rPr>
      </w:pPr>
      <w:r>
        <w:rPr>
          <w:rFonts w:ascii="Arial" w:hAnsi="Arial"/>
          <w:sz w:val="22"/>
          <w:szCs w:val="22"/>
          <w:lang w:eastAsia="en-GB"/>
        </w:rPr>
        <w:t>Gam</w:t>
      </w:r>
      <w:r w:rsidR="00E3225E" w:rsidRPr="005B4EBD">
        <w:rPr>
          <w:rFonts w:ascii="Arial" w:hAnsi="Arial"/>
          <w:sz w:val="22"/>
          <w:szCs w:val="22"/>
          <w:lang w:eastAsia="en-GB"/>
        </w:rPr>
        <w:t>Anon</w:t>
      </w:r>
    </w:p>
    <w:p w14:paraId="34B1B0D2" w14:textId="77777777" w:rsidR="008746CC" w:rsidRPr="005B4EBD" w:rsidRDefault="008746CC" w:rsidP="008746CC">
      <w:pPr>
        <w:pStyle w:val="ListParagraph"/>
        <w:rPr>
          <w:rFonts w:ascii="Arial" w:hAnsi="Arial"/>
          <w:sz w:val="22"/>
          <w:szCs w:val="22"/>
          <w:lang w:eastAsia="en-GB"/>
        </w:rPr>
      </w:pPr>
    </w:p>
    <w:p w14:paraId="6B88CC24" w14:textId="77777777" w:rsidR="008746CC" w:rsidRPr="005B4EBD" w:rsidRDefault="008746CC" w:rsidP="008746CC">
      <w:pPr>
        <w:autoSpaceDE w:val="0"/>
        <w:autoSpaceDN w:val="0"/>
        <w:adjustRightInd w:val="0"/>
        <w:ind w:left="1440"/>
        <w:rPr>
          <w:rFonts w:ascii="Arial" w:hAnsi="Arial"/>
          <w:sz w:val="22"/>
          <w:szCs w:val="22"/>
          <w:lang w:eastAsia="en-GB"/>
        </w:rPr>
      </w:pPr>
    </w:p>
    <w:p w14:paraId="49599CD5" w14:textId="77777777" w:rsidR="00AD75ED" w:rsidRDefault="00AD75ED">
      <w:pPr>
        <w:autoSpaceDE w:val="0"/>
        <w:autoSpaceDN w:val="0"/>
        <w:adjustRightInd w:val="0"/>
        <w:rPr>
          <w:rFonts w:ascii="Arial" w:hAnsi="Arial"/>
          <w:sz w:val="22"/>
          <w:szCs w:val="22"/>
          <w:lang w:eastAsia="en-GB"/>
        </w:rPr>
      </w:pPr>
    </w:p>
    <w:p w14:paraId="458E06F4" w14:textId="77777777" w:rsidR="00AD75ED" w:rsidRDefault="00AD75ED">
      <w:pPr>
        <w:autoSpaceDE w:val="0"/>
        <w:autoSpaceDN w:val="0"/>
        <w:adjustRightInd w:val="0"/>
        <w:rPr>
          <w:rFonts w:ascii="Arial" w:hAnsi="Arial"/>
          <w:sz w:val="22"/>
          <w:szCs w:val="22"/>
          <w:lang w:eastAsia="en-GB"/>
        </w:rPr>
      </w:pPr>
    </w:p>
    <w:p w14:paraId="10933943" w14:textId="102EBFBB" w:rsidR="002822E1" w:rsidRPr="005B4EBD" w:rsidRDefault="00C11AB5" w:rsidP="00913DE7">
      <w:pPr>
        <w:autoSpaceDE w:val="0"/>
        <w:autoSpaceDN w:val="0"/>
        <w:adjustRightInd w:val="0"/>
        <w:jc w:val="center"/>
        <w:rPr>
          <w:rFonts w:ascii="Arial" w:hAnsi="Arial"/>
          <w:sz w:val="22"/>
          <w:szCs w:val="22"/>
          <w:lang w:eastAsia="en-GB"/>
        </w:rPr>
      </w:pPr>
      <w:r w:rsidRPr="009672BE">
        <w:rPr>
          <w:rFonts w:ascii="Arial" w:hAnsi="Arial"/>
          <w:sz w:val="22"/>
          <w:szCs w:val="22"/>
          <w:highlight w:val="yellow"/>
          <w:lang w:eastAsia="en-GB"/>
        </w:rPr>
        <w:t xml:space="preserve">In addition the draft policy and invitation to submit views on that policy </w:t>
      </w:r>
      <w:r w:rsidR="009672BE">
        <w:rPr>
          <w:rFonts w:ascii="Arial" w:hAnsi="Arial"/>
          <w:sz w:val="22"/>
          <w:szCs w:val="22"/>
          <w:highlight w:val="yellow"/>
          <w:lang w:eastAsia="en-GB"/>
        </w:rPr>
        <w:t>will</w:t>
      </w:r>
      <w:r w:rsidRPr="009672BE">
        <w:rPr>
          <w:rFonts w:ascii="Arial" w:hAnsi="Arial"/>
          <w:sz w:val="22"/>
          <w:szCs w:val="22"/>
          <w:highlight w:val="yellow"/>
          <w:lang w:eastAsia="en-GB"/>
        </w:rPr>
        <w:t xml:space="preserve"> be available on the Council’s website to facilitate observations from other persons</w:t>
      </w:r>
    </w:p>
    <w:p w14:paraId="7B086DCB" w14:textId="77777777" w:rsidR="002822E1" w:rsidRPr="005B4EBD" w:rsidRDefault="002822E1">
      <w:pPr>
        <w:autoSpaceDE w:val="0"/>
        <w:autoSpaceDN w:val="0"/>
        <w:adjustRightInd w:val="0"/>
        <w:rPr>
          <w:rFonts w:ascii="Arial" w:hAnsi="Arial"/>
          <w:sz w:val="22"/>
          <w:szCs w:val="22"/>
          <w:lang w:eastAsia="en-GB"/>
        </w:rPr>
      </w:pPr>
    </w:p>
    <w:p w14:paraId="0D68F644" w14:textId="77777777" w:rsidR="002822E1" w:rsidRPr="005B4EBD" w:rsidRDefault="002822E1">
      <w:pPr>
        <w:autoSpaceDE w:val="0"/>
        <w:autoSpaceDN w:val="0"/>
        <w:adjustRightInd w:val="0"/>
        <w:rPr>
          <w:rFonts w:ascii="Arial" w:hAnsi="Arial"/>
          <w:sz w:val="22"/>
          <w:szCs w:val="22"/>
          <w:lang w:eastAsia="en-GB"/>
        </w:rPr>
      </w:pPr>
    </w:p>
    <w:p w14:paraId="0EBC4960" w14:textId="77777777" w:rsidR="002822E1" w:rsidRPr="005B4EBD" w:rsidRDefault="002822E1">
      <w:pPr>
        <w:autoSpaceDE w:val="0"/>
        <w:autoSpaceDN w:val="0"/>
        <w:adjustRightInd w:val="0"/>
        <w:ind w:left="720"/>
        <w:rPr>
          <w:rFonts w:ascii="Arial" w:hAnsi="Arial"/>
          <w:sz w:val="22"/>
          <w:szCs w:val="22"/>
          <w:lang w:eastAsia="en-GB"/>
        </w:rPr>
      </w:pPr>
      <w:r w:rsidRPr="005B4EBD">
        <w:rPr>
          <w:rFonts w:ascii="Arial" w:hAnsi="Arial"/>
          <w:sz w:val="22"/>
          <w:szCs w:val="22"/>
          <w:lang w:eastAsia="en-GB"/>
        </w:rPr>
        <w:t xml:space="preserve"> </w:t>
      </w:r>
    </w:p>
    <w:p w14:paraId="6857A3F7" w14:textId="77777777" w:rsidR="002822E1" w:rsidRPr="005B4EBD" w:rsidRDefault="002822E1">
      <w:pPr>
        <w:rPr>
          <w:rFonts w:ascii="Arial" w:hAnsi="Arial"/>
          <w:b/>
          <w:sz w:val="22"/>
          <w:szCs w:val="22"/>
        </w:rPr>
      </w:pPr>
    </w:p>
    <w:p w14:paraId="053A2E80" w14:textId="77777777" w:rsidR="002822E1" w:rsidRPr="005B4EBD" w:rsidRDefault="002822E1">
      <w:pPr>
        <w:rPr>
          <w:rFonts w:ascii="Arial" w:hAnsi="Arial"/>
          <w:sz w:val="22"/>
          <w:szCs w:val="22"/>
        </w:rPr>
      </w:pPr>
    </w:p>
    <w:p w14:paraId="241689F7" w14:textId="77777777" w:rsidR="002822E1" w:rsidRPr="005B4EBD" w:rsidRDefault="002822E1">
      <w:pPr>
        <w:rPr>
          <w:rFonts w:ascii="Arial" w:hAnsi="Arial"/>
          <w:sz w:val="22"/>
          <w:szCs w:val="22"/>
        </w:rPr>
      </w:pPr>
    </w:p>
    <w:p w14:paraId="0FB79BAE" w14:textId="77777777" w:rsidR="002822E1" w:rsidRPr="005B4EBD" w:rsidRDefault="002822E1">
      <w:pPr>
        <w:rPr>
          <w:rFonts w:ascii="Arial" w:hAnsi="Arial"/>
          <w:sz w:val="22"/>
          <w:szCs w:val="22"/>
        </w:rPr>
      </w:pPr>
    </w:p>
    <w:p w14:paraId="11DC189D" w14:textId="77777777" w:rsidR="002822E1" w:rsidRPr="005B4EBD" w:rsidRDefault="002822E1">
      <w:pPr>
        <w:rPr>
          <w:rFonts w:ascii="Arial" w:hAnsi="Arial"/>
          <w:sz w:val="22"/>
          <w:szCs w:val="22"/>
        </w:rPr>
      </w:pPr>
    </w:p>
    <w:p w14:paraId="43A8ED91" w14:textId="77777777" w:rsidR="002822E1" w:rsidRPr="005B4EBD" w:rsidRDefault="002822E1">
      <w:pPr>
        <w:rPr>
          <w:rFonts w:ascii="Arial" w:hAnsi="Arial"/>
          <w:sz w:val="22"/>
          <w:szCs w:val="22"/>
        </w:rPr>
      </w:pPr>
    </w:p>
    <w:p w14:paraId="42AEA5CC" w14:textId="77777777" w:rsidR="002822E1" w:rsidRPr="005B4EBD" w:rsidRDefault="002822E1">
      <w:pPr>
        <w:rPr>
          <w:rFonts w:ascii="Arial" w:hAnsi="Arial"/>
          <w:sz w:val="22"/>
          <w:szCs w:val="22"/>
        </w:rPr>
      </w:pPr>
    </w:p>
    <w:p w14:paraId="411B5FF2" w14:textId="77777777" w:rsidR="002822E1" w:rsidRPr="005B4EBD" w:rsidRDefault="002822E1">
      <w:pPr>
        <w:rPr>
          <w:rFonts w:ascii="Arial" w:hAnsi="Arial"/>
          <w:sz w:val="22"/>
          <w:szCs w:val="22"/>
        </w:rPr>
      </w:pPr>
    </w:p>
    <w:p w14:paraId="523CA2C6" w14:textId="77777777" w:rsidR="002822E1" w:rsidRPr="005B4EBD" w:rsidRDefault="002822E1">
      <w:pPr>
        <w:rPr>
          <w:rFonts w:ascii="Arial" w:hAnsi="Arial"/>
          <w:sz w:val="22"/>
          <w:szCs w:val="22"/>
        </w:rPr>
      </w:pPr>
    </w:p>
    <w:p w14:paraId="7B3D7A4A" w14:textId="77777777" w:rsidR="002822E1" w:rsidRPr="005B4EBD" w:rsidRDefault="002822E1">
      <w:pPr>
        <w:rPr>
          <w:rFonts w:ascii="Arial" w:hAnsi="Arial"/>
          <w:sz w:val="22"/>
          <w:szCs w:val="22"/>
        </w:rPr>
      </w:pPr>
    </w:p>
    <w:p w14:paraId="00896C76" w14:textId="77777777" w:rsidR="002822E1" w:rsidRPr="005B4EBD" w:rsidRDefault="002822E1">
      <w:pPr>
        <w:rPr>
          <w:rFonts w:ascii="Arial" w:hAnsi="Arial"/>
          <w:sz w:val="22"/>
          <w:szCs w:val="22"/>
        </w:rPr>
      </w:pPr>
    </w:p>
    <w:p w14:paraId="33129CD8" w14:textId="77777777" w:rsidR="002822E1" w:rsidRPr="005B4EBD" w:rsidRDefault="002822E1">
      <w:pPr>
        <w:rPr>
          <w:rFonts w:ascii="Arial" w:hAnsi="Arial"/>
          <w:sz w:val="22"/>
          <w:szCs w:val="22"/>
        </w:rPr>
      </w:pPr>
    </w:p>
    <w:p w14:paraId="6C17EA3A" w14:textId="77777777" w:rsidR="002822E1" w:rsidRPr="005B4EBD" w:rsidRDefault="002822E1">
      <w:pPr>
        <w:rPr>
          <w:rFonts w:ascii="Arial" w:hAnsi="Arial"/>
          <w:sz w:val="22"/>
          <w:szCs w:val="22"/>
        </w:rPr>
      </w:pPr>
    </w:p>
    <w:p w14:paraId="6C819DA7" w14:textId="77777777" w:rsidR="002822E1" w:rsidRPr="005B4EBD" w:rsidRDefault="002822E1">
      <w:pPr>
        <w:rPr>
          <w:rFonts w:ascii="Arial" w:hAnsi="Arial"/>
          <w:sz w:val="22"/>
          <w:szCs w:val="22"/>
        </w:rPr>
      </w:pPr>
    </w:p>
    <w:p w14:paraId="438A0B86" w14:textId="77777777" w:rsidR="002822E1" w:rsidRPr="005B4EBD" w:rsidRDefault="002822E1">
      <w:pPr>
        <w:rPr>
          <w:rFonts w:ascii="Arial" w:hAnsi="Arial"/>
          <w:sz w:val="22"/>
          <w:szCs w:val="22"/>
        </w:rPr>
      </w:pPr>
    </w:p>
    <w:p w14:paraId="21E8F743" w14:textId="77777777" w:rsidR="002822E1" w:rsidRPr="005B4EBD" w:rsidRDefault="002822E1">
      <w:pPr>
        <w:rPr>
          <w:rFonts w:ascii="Arial" w:hAnsi="Arial"/>
          <w:sz w:val="22"/>
          <w:szCs w:val="22"/>
        </w:rPr>
      </w:pPr>
    </w:p>
    <w:p w14:paraId="0162882E" w14:textId="77777777" w:rsidR="002822E1" w:rsidRPr="005B4EBD" w:rsidRDefault="002822E1">
      <w:pPr>
        <w:rPr>
          <w:rFonts w:ascii="Arial" w:hAnsi="Arial"/>
          <w:sz w:val="22"/>
          <w:szCs w:val="22"/>
        </w:rPr>
      </w:pPr>
    </w:p>
    <w:p w14:paraId="3C0F0116" w14:textId="77777777" w:rsidR="002822E1" w:rsidRPr="005B4EBD" w:rsidRDefault="002822E1">
      <w:pPr>
        <w:rPr>
          <w:rFonts w:ascii="Arial" w:hAnsi="Arial"/>
          <w:sz w:val="22"/>
          <w:szCs w:val="22"/>
        </w:rPr>
      </w:pPr>
    </w:p>
    <w:p w14:paraId="26A9818F" w14:textId="77777777" w:rsidR="002822E1" w:rsidRPr="005B4EBD" w:rsidRDefault="002822E1">
      <w:pPr>
        <w:rPr>
          <w:rFonts w:ascii="Arial" w:hAnsi="Arial"/>
          <w:sz w:val="22"/>
          <w:szCs w:val="22"/>
        </w:rPr>
      </w:pPr>
    </w:p>
    <w:p w14:paraId="4FDC24B6" w14:textId="77777777" w:rsidR="002822E1" w:rsidRPr="005B4EBD" w:rsidRDefault="002822E1">
      <w:pPr>
        <w:rPr>
          <w:rFonts w:ascii="Arial" w:hAnsi="Arial"/>
          <w:sz w:val="22"/>
          <w:szCs w:val="22"/>
        </w:rPr>
      </w:pPr>
    </w:p>
    <w:p w14:paraId="4B794B2F" w14:textId="77777777" w:rsidR="002822E1" w:rsidRPr="005B4EBD" w:rsidRDefault="002822E1">
      <w:pPr>
        <w:rPr>
          <w:rFonts w:ascii="Arial" w:hAnsi="Arial"/>
          <w:sz w:val="22"/>
          <w:szCs w:val="22"/>
        </w:rPr>
      </w:pPr>
    </w:p>
    <w:p w14:paraId="07462797" w14:textId="77777777" w:rsidR="002822E1" w:rsidRPr="005B4EBD" w:rsidRDefault="002822E1">
      <w:pPr>
        <w:rPr>
          <w:rFonts w:ascii="Arial" w:hAnsi="Arial"/>
          <w:sz w:val="22"/>
          <w:szCs w:val="22"/>
        </w:rPr>
      </w:pPr>
    </w:p>
    <w:p w14:paraId="29697358" w14:textId="77777777" w:rsidR="00DA3575" w:rsidRPr="005B4EBD" w:rsidRDefault="00DA3575">
      <w:pPr>
        <w:jc w:val="right"/>
        <w:rPr>
          <w:rFonts w:ascii="Arial" w:hAnsi="Arial"/>
          <w:b/>
        </w:rPr>
      </w:pPr>
    </w:p>
    <w:p w14:paraId="4D7AC63E" w14:textId="77777777" w:rsidR="00DA3575" w:rsidRPr="005B4EBD" w:rsidRDefault="00DA3575">
      <w:pPr>
        <w:jc w:val="right"/>
        <w:rPr>
          <w:rFonts w:ascii="Arial" w:hAnsi="Arial"/>
          <w:b/>
        </w:rPr>
      </w:pPr>
    </w:p>
    <w:p w14:paraId="7A14191A" w14:textId="77777777" w:rsidR="00165ED9" w:rsidRPr="005B4EBD" w:rsidRDefault="00165ED9">
      <w:pPr>
        <w:jc w:val="right"/>
        <w:rPr>
          <w:rFonts w:ascii="Arial" w:hAnsi="Arial"/>
          <w:b/>
        </w:rPr>
      </w:pPr>
    </w:p>
    <w:p w14:paraId="7013FFD1" w14:textId="77777777" w:rsidR="00165ED9" w:rsidRPr="005B4EBD" w:rsidRDefault="00165ED9">
      <w:pPr>
        <w:jc w:val="right"/>
        <w:rPr>
          <w:rFonts w:ascii="Arial" w:hAnsi="Arial"/>
          <w:b/>
        </w:rPr>
      </w:pPr>
    </w:p>
    <w:p w14:paraId="4A49DB0E" w14:textId="77777777" w:rsidR="00165ED9" w:rsidRPr="005B4EBD" w:rsidRDefault="00165ED9">
      <w:pPr>
        <w:jc w:val="right"/>
        <w:rPr>
          <w:rFonts w:ascii="Arial" w:hAnsi="Arial"/>
          <w:b/>
        </w:rPr>
      </w:pPr>
    </w:p>
    <w:p w14:paraId="0E6571BE" w14:textId="77777777" w:rsidR="00165ED9" w:rsidRPr="005B4EBD" w:rsidRDefault="00165ED9">
      <w:pPr>
        <w:jc w:val="right"/>
        <w:rPr>
          <w:rFonts w:ascii="Arial" w:hAnsi="Arial"/>
          <w:b/>
        </w:rPr>
      </w:pPr>
    </w:p>
    <w:p w14:paraId="64C94EB4" w14:textId="77777777" w:rsidR="00165ED9" w:rsidRPr="005B4EBD" w:rsidRDefault="00165ED9">
      <w:pPr>
        <w:jc w:val="right"/>
        <w:rPr>
          <w:rFonts w:ascii="Arial" w:hAnsi="Arial"/>
          <w:b/>
        </w:rPr>
      </w:pPr>
    </w:p>
    <w:p w14:paraId="4D1D9615" w14:textId="77777777" w:rsidR="00411EA9" w:rsidRDefault="00411EA9">
      <w:pPr>
        <w:rPr>
          <w:rFonts w:ascii="Arial" w:hAnsi="Arial"/>
          <w:b/>
        </w:rPr>
      </w:pPr>
      <w:r>
        <w:rPr>
          <w:rFonts w:ascii="Arial" w:hAnsi="Arial"/>
          <w:b/>
        </w:rPr>
        <w:br w:type="page"/>
      </w:r>
    </w:p>
    <w:p w14:paraId="71848E24" w14:textId="7F286E54" w:rsidR="002822E1" w:rsidRPr="005B4EBD" w:rsidRDefault="002822E1">
      <w:pPr>
        <w:jc w:val="right"/>
        <w:rPr>
          <w:rFonts w:ascii="Arial" w:hAnsi="Arial"/>
          <w:b/>
        </w:rPr>
      </w:pPr>
      <w:r w:rsidRPr="005B4EBD">
        <w:rPr>
          <w:rFonts w:ascii="Arial" w:hAnsi="Arial"/>
          <w:b/>
        </w:rPr>
        <w:lastRenderedPageBreak/>
        <w:t>APPENDIX</w:t>
      </w:r>
      <w:r w:rsidRPr="005B4EBD">
        <w:rPr>
          <w:rFonts w:ascii="Arial" w:hAnsi="Arial"/>
          <w:b/>
        </w:rPr>
        <w:tab/>
        <w:t>B</w:t>
      </w:r>
    </w:p>
    <w:p w14:paraId="054DF6CA" w14:textId="77777777" w:rsidR="002822E1" w:rsidRPr="005B4EBD" w:rsidRDefault="002822E1">
      <w:pPr>
        <w:jc w:val="right"/>
        <w:rPr>
          <w:rFonts w:ascii="Arial" w:hAnsi="Arial"/>
          <w:b/>
        </w:rPr>
      </w:pPr>
    </w:p>
    <w:p w14:paraId="1B0152AA" w14:textId="77777777" w:rsidR="002822E1" w:rsidRPr="005B4EBD" w:rsidRDefault="002822E1">
      <w:pPr>
        <w:rPr>
          <w:rFonts w:ascii="Arial" w:hAnsi="Arial"/>
          <w:b/>
        </w:rPr>
      </w:pPr>
    </w:p>
    <w:p w14:paraId="1CCD0ED7" w14:textId="77777777" w:rsidR="002822E1" w:rsidRPr="005B4EBD" w:rsidRDefault="002822E1">
      <w:pPr>
        <w:jc w:val="center"/>
        <w:rPr>
          <w:rFonts w:ascii="Arial" w:hAnsi="Arial"/>
          <w:b/>
        </w:rPr>
      </w:pPr>
      <w:r w:rsidRPr="005B4EBD">
        <w:rPr>
          <w:rFonts w:ascii="Arial" w:hAnsi="Arial"/>
          <w:b/>
        </w:rPr>
        <w:t>SCHEDULE OF RESPONSIBLE AUTHORITIES</w:t>
      </w:r>
    </w:p>
    <w:p w14:paraId="01BF01BC" w14:textId="77777777" w:rsidR="002822E1" w:rsidRPr="005B4EBD" w:rsidRDefault="002822E1">
      <w:pPr>
        <w:jc w:val="center"/>
        <w:rPr>
          <w:rFonts w:ascii="Arial" w:hAnsi="Arial"/>
          <w:b/>
        </w:rPr>
      </w:pPr>
      <w:r w:rsidRPr="005B4EBD">
        <w:rPr>
          <w:rFonts w:ascii="Arial" w:hAnsi="Arial"/>
          <w:b/>
        </w:rPr>
        <w:t>GAMBLING ACT 200</w:t>
      </w:r>
      <w:r w:rsidR="00C66EF3" w:rsidRPr="005B4EBD">
        <w:rPr>
          <w:rFonts w:ascii="Arial" w:hAnsi="Arial"/>
          <w:b/>
        </w:rPr>
        <w:t>5</w:t>
      </w:r>
    </w:p>
    <w:p w14:paraId="17B2428B" w14:textId="77777777" w:rsidR="002822E1" w:rsidRPr="005B4EBD" w:rsidRDefault="002822E1">
      <w:pPr>
        <w:jc w:val="center"/>
        <w:rPr>
          <w:rFonts w:ascii="Arial" w:hAnsi="Arial"/>
          <w:b/>
          <w:sz w:val="22"/>
          <w:szCs w:val="22"/>
        </w:rPr>
      </w:pPr>
    </w:p>
    <w:p w14:paraId="2CAF9FA6" w14:textId="77777777" w:rsidR="002822E1" w:rsidRPr="005B4EBD" w:rsidRDefault="002822E1">
      <w:pPr>
        <w:rPr>
          <w:rFonts w:ascii="Arial" w:hAnsi="Arial"/>
          <w:sz w:val="22"/>
          <w:szCs w:val="22"/>
        </w:rPr>
      </w:pPr>
    </w:p>
    <w:p w14:paraId="688C62EB" w14:textId="77777777" w:rsidR="002822E1" w:rsidRPr="005B4EBD" w:rsidRDefault="002822E1" w:rsidP="0037718E">
      <w:pPr>
        <w:numPr>
          <w:ilvl w:val="1"/>
          <w:numId w:val="3"/>
        </w:numPr>
        <w:tabs>
          <w:tab w:val="clear" w:pos="2520"/>
          <w:tab w:val="num" w:pos="1260"/>
        </w:tabs>
        <w:ind w:hanging="2160"/>
        <w:rPr>
          <w:rFonts w:ascii="Arial" w:hAnsi="Arial"/>
        </w:rPr>
      </w:pPr>
      <w:r w:rsidRPr="005B4EBD">
        <w:rPr>
          <w:rFonts w:ascii="Arial" w:hAnsi="Arial"/>
        </w:rPr>
        <w:t>Burnley Borough Council Licensing Authority</w:t>
      </w:r>
    </w:p>
    <w:p w14:paraId="6CBBB360" w14:textId="77777777" w:rsidR="002822E1" w:rsidRPr="005B4EBD" w:rsidRDefault="00451A2C">
      <w:pPr>
        <w:ind w:left="1260"/>
        <w:rPr>
          <w:rFonts w:ascii="Arial" w:hAnsi="Arial"/>
        </w:rPr>
      </w:pPr>
      <w:r w:rsidRPr="005B4EBD">
        <w:rPr>
          <w:rFonts w:ascii="Arial" w:hAnsi="Arial"/>
        </w:rPr>
        <w:t xml:space="preserve">First Floor Parker </w:t>
      </w:r>
      <w:r w:rsidR="00C66EF3" w:rsidRPr="005B4EBD">
        <w:rPr>
          <w:rFonts w:ascii="Arial" w:hAnsi="Arial"/>
        </w:rPr>
        <w:t>Lane</w:t>
      </w:r>
      <w:r w:rsidRPr="005B4EBD">
        <w:rPr>
          <w:rFonts w:ascii="Arial" w:hAnsi="Arial"/>
        </w:rPr>
        <w:t xml:space="preserve"> Offices, Parker Lane, Burnley</w:t>
      </w:r>
      <w:r w:rsidR="00A9309C" w:rsidRPr="005B4EBD">
        <w:rPr>
          <w:rFonts w:ascii="Arial" w:hAnsi="Arial"/>
        </w:rPr>
        <w:t xml:space="preserve">, </w:t>
      </w:r>
      <w:r w:rsidRPr="005B4EBD">
        <w:rPr>
          <w:rFonts w:ascii="Arial" w:hAnsi="Arial"/>
        </w:rPr>
        <w:t>BB11 2DT</w:t>
      </w:r>
    </w:p>
    <w:p w14:paraId="77DD5A30" w14:textId="77777777" w:rsidR="002822E1" w:rsidRPr="005B4EBD" w:rsidRDefault="002822E1">
      <w:pPr>
        <w:pStyle w:val="NormalWeb"/>
        <w:tabs>
          <w:tab w:val="left" w:pos="1260"/>
        </w:tabs>
        <w:ind w:left="1260" w:hanging="900"/>
        <w:rPr>
          <w:rFonts w:ascii="Arial" w:hAnsi="Arial" w:cs="Arial"/>
          <w:lang w:val="en"/>
        </w:rPr>
      </w:pPr>
      <w:r w:rsidRPr="005B4EBD">
        <w:rPr>
          <w:rFonts w:ascii="Arial" w:hAnsi="Arial" w:cs="Arial"/>
        </w:rPr>
        <w:t>2.</w:t>
      </w:r>
      <w:r w:rsidRPr="005B4EBD">
        <w:rPr>
          <w:rFonts w:ascii="Arial" w:hAnsi="Arial" w:cs="Arial"/>
        </w:rPr>
        <w:tab/>
        <w:t xml:space="preserve">The Gambling Commission, </w:t>
      </w:r>
      <w:r w:rsidR="00041927" w:rsidRPr="005B4EBD">
        <w:rPr>
          <w:rFonts w:ascii="Arial" w:hAnsi="Arial" w:cs="Arial"/>
        </w:rPr>
        <w:t>Victoria Square House, Victoria Square Birmingham, B2 4BP</w:t>
      </w:r>
    </w:p>
    <w:p w14:paraId="01D9EE6F" w14:textId="77777777" w:rsidR="002822E1" w:rsidRPr="005B4EBD" w:rsidRDefault="002822E1">
      <w:pPr>
        <w:pStyle w:val="NormalWeb"/>
        <w:ind w:left="1260" w:hanging="900"/>
        <w:rPr>
          <w:rFonts w:ascii="Arial" w:hAnsi="Arial" w:cs="Arial"/>
          <w:lang w:val="en"/>
        </w:rPr>
      </w:pPr>
      <w:r w:rsidRPr="005B4EBD">
        <w:rPr>
          <w:rFonts w:ascii="Arial" w:hAnsi="Arial" w:cs="Arial"/>
          <w:lang w:val="en"/>
        </w:rPr>
        <w:t>3.</w:t>
      </w:r>
      <w:r w:rsidRPr="005B4EBD">
        <w:rPr>
          <w:rFonts w:ascii="Arial" w:hAnsi="Arial" w:cs="Arial"/>
          <w:lang w:val="en"/>
        </w:rPr>
        <w:tab/>
        <w:t xml:space="preserve">The Chief Constable, Lancashire Constabulary C/O Divisional Licensing Unit, </w:t>
      </w:r>
      <w:r w:rsidR="00041927" w:rsidRPr="005B4EBD">
        <w:rPr>
          <w:rFonts w:ascii="Arial" w:hAnsi="Arial" w:cs="Arial"/>
          <w:lang w:val="en"/>
        </w:rPr>
        <w:t xml:space="preserve">Burnley </w:t>
      </w:r>
      <w:r w:rsidRPr="005B4EBD">
        <w:rPr>
          <w:rFonts w:ascii="Arial" w:hAnsi="Arial" w:cs="Arial"/>
          <w:lang w:val="en"/>
        </w:rPr>
        <w:t>Police Station, Pa</w:t>
      </w:r>
      <w:r w:rsidR="00041927" w:rsidRPr="005B4EBD">
        <w:rPr>
          <w:rFonts w:ascii="Arial" w:hAnsi="Arial" w:cs="Arial"/>
          <w:lang w:val="en"/>
        </w:rPr>
        <w:t>rker Lane,</w:t>
      </w:r>
      <w:r w:rsidRPr="005B4EBD">
        <w:rPr>
          <w:rFonts w:ascii="Arial" w:hAnsi="Arial" w:cs="Arial"/>
          <w:lang w:val="en"/>
        </w:rPr>
        <w:t xml:space="preserve"> Burnley,</w:t>
      </w:r>
      <w:r w:rsidR="00041927" w:rsidRPr="005B4EBD">
        <w:rPr>
          <w:rFonts w:ascii="Arial" w:hAnsi="Arial" w:cs="Arial"/>
          <w:lang w:val="en"/>
        </w:rPr>
        <w:t xml:space="preserve"> BB11 2BT</w:t>
      </w:r>
      <w:r w:rsidRPr="005B4EBD">
        <w:rPr>
          <w:rFonts w:ascii="Arial" w:hAnsi="Arial" w:cs="Arial"/>
          <w:lang w:val="en"/>
        </w:rPr>
        <w:t xml:space="preserve"> </w:t>
      </w:r>
    </w:p>
    <w:p w14:paraId="209CC9B4" w14:textId="7421DBBA" w:rsidR="002822E1" w:rsidRPr="005B4EBD" w:rsidRDefault="002822E1">
      <w:pPr>
        <w:pStyle w:val="NormalWeb"/>
        <w:ind w:left="1260" w:hanging="900"/>
        <w:rPr>
          <w:rFonts w:ascii="Arial" w:hAnsi="Arial" w:cs="Arial"/>
          <w:lang w:val="en"/>
        </w:rPr>
      </w:pPr>
      <w:r w:rsidRPr="005B4EBD">
        <w:rPr>
          <w:rFonts w:ascii="Arial" w:hAnsi="Arial" w:cs="Arial"/>
          <w:lang w:val="en"/>
        </w:rPr>
        <w:t>4.</w:t>
      </w:r>
      <w:r w:rsidRPr="005B4EBD">
        <w:rPr>
          <w:rFonts w:ascii="Arial" w:hAnsi="Arial" w:cs="Arial"/>
          <w:lang w:val="en"/>
        </w:rPr>
        <w:tab/>
        <w:t xml:space="preserve">Lancashire Fire and Rescue Authority C/O Fire Safety Department, Burnley Community Fire Station, </w:t>
      </w:r>
      <w:r w:rsidR="00CA7496">
        <w:rPr>
          <w:rFonts w:ascii="Arial" w:hAnsi="Arial" w:cs="Arial"/>
          <w:lang w:val="en"/>
        </w:rPr>
        <w:t>Belvedere</w:t>
      </w:r>
      <w:r w:rsidRPr="005B4EBD">
        <w:rPr>
          <w:rFonts w:ascii="Arial" w:hAnsi="Arial" w:cs="Arial"/>
          <w:lang w:val="en"/>
        </w:rPr>
        <w:t xml:space="preserve"> Road, Burnley,</w:t>
      </w:r>
      <w:r w:rsidR="00C66EF3" w:rsidRPr="005B4EBD">
        <w:rPr>
          <w:rFonts w:ascii="Arial" w:hAnsi="Arial" w:cs="Arial"/>
          <w:lang w:val="en"/>
        </w:rPr>
        <w:t xml:space="preserve"> </w:t>
      </w:r>
      <w:r w:rsidR="00041927" w:rsidRPr="005B4EBD">
        <w:rPr>
          <w:rFonts w:ascii="Arial" w:hAnsi="Arial" w:cs="Arial"/>
          <w:lang w:val="en"/>
        </w:rPr>
        <w:t>BB10 3AA</w:t>
      </w:r>
      <w:r w:rsidRPr="005B4EBD">
        <w:rPr>
          <w:rFonts w:ascii="Arial" w:hAnsi="Arial" w:cs="Arial"/>
          <w:lang w:val="en"/>
        </w:rPr>
        <w:t xml:space="preserve"> </w:t>
      </w:r>
    </w:p>
    <w:p w14:paraId="39F2CCC5" w14:textId="5894F4DD" w:rsidR="002822E1" w:rsidRPr="005B4EBD" w:rsidRDefault="002822E1">
      <w:pPr>
        <w:pStyle w:val="NormalWeb"/>
        <w:ind w:left="1260" w:hanging="900"/>
        <w:rPr>
          <w:rFonts w:ascii="Arial" w:hAnsi="Arial" w:cs="Arial"/>
          <w:lang w:val="en"/>
        </w:rPr>
      </w:pPr>
      <w:r w:rsidRPr="005B4EBD">
        <w:rPr>
          <w:rFonts w:ascii="Arial" w:hAnsi="Arial" w:cs="Arial"/>
          <w:lang w:val="en"/>
        </w:rPr>
        <w:t>5.</w:t>
      </w:r>
      <w:r w:rsidRPr="005B4EBD">
        <w:rPr>
          <w:rFonts w:ascii="Arial" w:hAnsi="Arial" w:cs="Arial"/>
          <w:lang w:val="en"/>
        </w:rPr>
        <w:tab/>
        <w:t>Burnley Borough Council</w:t>
      </w:r>
      <w:r w:rsidR="00041927" w:rsidRPr="005B4EBD">
        <w:rPr>
          <w:rFonts w:ascii="Arial" w:hAnsi="Arial" w:cs="Arial"/>
          <w:lang w:val="en"/>
        </w:rPr>
        <w:t xml:space="preserve"> Planning Services</w:t>
      </w:r>
      <w:r w:rsidRPr="005B4EBD">
        <w:rPr>
          <w:rFonts w:ascii="Arial" w:hAnsi="Arial" w:cs="Arial"/>
          <w:lang w:val="en"/>
        </w:rPr>
        <w:t xml:space="preserve">, </w:t>
      </w:r>
      <w:r w:rsidR="00D62D8F">
        <w:rPr>
          <w:rFonts w:ascii="Arial" w:hAnsi="Arial" w:cs="Arial"/>
          <w:lang w:val="en"/>
        </w:rPr>
        <w:t>Town Hall</w:t>
      </w:r>
      <w:r w:rsidRPr="005B4EBD">
        <w:rPr>
          <w:rFonts w:ascii="Arial" w:hAnsi="Arial" w:cs="Arial"/>
          <w:lang w:val="en"/>
        </w:rPr>
        <w:t>, Burnley</w:t>
      </w:r>
      <w:r w:rsidR="00041927" w:rsidRPr="005B4EBD">
        <w:rPr>
          <w:rFonts w:ascii="Arial" w:hAnsi="Arial" w:cs="Arial"/>
          <w:lang w:val="en"/>
        </w:rPr>
        <w:t xml:space="preserve">, </w:t>
      </w:r>
      <w:r w:rsidR="00793BB6">
        <w:rPr>
          <w:rFonts w:ascii="Arial" w:hAnsi="Arial" w:cs="Arial"/>
          <w:lang w:val="en"/>
        </w:rPr>
        <w:t>BB</w:t>
      </w:r>
      <w:r w:rsidR="00D204B6">
        <w:rPr>
          <w:rFonts w:ascii="Arial" w:hAnsi="Arial" w:cs="Arial"/>
          <w:lang w:val="en"/>
        </w:rPr>
        <w:t>11 9SA</w:t>
      </w:r>
    </w:p>
    <w:p w14:paraId="32A66BE5" w14:textId="77777777" w:rsidR="00041927" w:rsidRPr="005B4EBD" w:rsidRDefault="002822E1" w:rsidP="00041927">
      <w:pPr>
        <w:pStyle w:val="NormalWeb"/>
        <w:ind w:left="1260" w:hanging="900"/>
        <w:rPr>
          <w:rFonts w:ascii="Arial" w:hAnsi="Arial" w:cs="Arial"/>
          <w:lang w:val="en"/>
        </w:rPr>
      </w:pPr>
      <w:r w:rsidRPr="005B4EBD">
        <w:rPr>
          <w:rFonts w:ascii="Arial" w:hAnsi="Arial" w:cs="Arial"/>
          <w:lang w:val="en"/>
        </w:rPr>
        <w:t>6.</w:t>
      </w:r>
      <w:r w:rsidRPr="005B4EBD">
        <w:rPr>
          <w:rFonts w:ascii="Arial" w:hAnsi="Arial" w:cs="Arial"/>
          <w:lang w:val="en"/>
        </w:rPr>
        <w:tab/>
        <w:t>Burnley Borough Council</w:t>
      </w:r>
      <w:r w:rsidR="00041927" w:rsidRPr="005B4EBD">
        <w:rPr>
          <w:rFonts w:ascii="Arial" w:hAnsi="Arial" w:cs="Arial"/>
          <w:lang w:val="en"/>
        </w:rPr>
        <w:t xml:space="preserve"> Environmental Protection</w:t>
      </w:r>
      <w:r w:rsidRPr="005B4EBD">
        <w:rPr>
          <w:rFonts w:ascii="Arial" w:hAnsi="Arial" w:cs="Arial"/>
          <w:lang w:val="en"/>
        </w:rPr>
        <w:t xml:space="preserve">, </w:t>
      </w:r>
      <w:r w:rsidR="00041927" w:rsidRPr="005B4EBD">
        <w:rPr>
          <w:rFonts w:ascii="Arial" w:hAnsi="Arial" w:cs="Arial"/>
          <w:lang w:val="en"/>
        </w:rPr>
        <w:t>Parker Lane, Burnley, BB11 2DT</w:t>
      </w:r>
    </w:p>
    <w:p w14:paraId="35861139" w14:textId="2D3B9902" w:rsidR="002822E1" w:rsidRPr="005B4EBD" w:rsidRDefault="002822E1">
      <w:pPr>
        <w:pStyle w:val="NormalWeb"/>
        <w:ind w:left="1260" w:hanging="900"/>
        <w:rPr>
          <w:rFonts w:ascii="Arial" w:hAnsi="Arial" w:cs="Arial"/>
          <w:lang w:val="en"/>
        </w:rPr>
      </w:pPr>
      <w:r w:rsidRPr="005B4EBD">
        <w:rPr>
          <w:rFonts w:ascii="Arial" w:hAnsi="Arial" w:cs="Arial"/>
          <w:lang w:val="en"/>
        </w:rPr>
        <w:t>7.</w:t>
      </w:r>
      <w:r w:rsidRPr="005B4EBD">
        <w:rPr>
          <w:rFonts w:ascii="Arial" w:hAnsi="Arial" w:cs="Arial"/>
          <w:lang w:val="en"/>
        </w:rPr>
        <w:tab/>
      </w:r>
      <w:r w:rsidR="00041927" w:rsidRPr="005B4EBD">
        <w:rPr>
          <w:rFonts w:ascii="Arial" w:hAnsi="Arial" w:cs="Arial"/>
          <w:lang w:val="en"/>
        </w:rPr>
        <w:t>Lancashire Safeguarding Children Board</w:t>
      </w:r>
      <w:r w:rsidRPr="005B4EBD">
        <w:rPr>
          <w:rFonts w:ascii="Arial" w:hAnsi="Arial" w:cs="Arial"/>
          <w:lang w:val="en"/>
        </w:rPr>
        <w:t>,</w:t>
      </w:r>
      <w:r w:rsidR="00041927" w:rsidRPr="005B4EBD">
        <w:rPr>
          <w:rFonts w:ascii="Arial" w:hAnsi="Arial" w:cs="Arial"/>
          <w:lang w:val="en"/>
        </w:rPr>
        <w:t xml:space="preserve"> Room </w:t>
      </w:r>
      <w:r w:rsidR="0009786F">
        <w:rPr>
          <w:rFonts w:ascii="Arial" w:hAnsi="Arial" w:cs="Arial"/>
          <w:lang w:val="en"/>
        </w:rPr>
        <w:t>D39</w:t>
      </w:r>
      <w:r w:rsidR="00C66EF3" w:rsidRPr="005B4EBD">
        <w:rPr>
          <w:rFonts w:ascii="Arial" w:hAnsi="Arial" w:cs="Arial"/>
          <w:lang w:val="en"/>
        </w:rPr>
        <w:t>,</w:t>
      </w:r>
      <w:r w:rsidRPr="005B4EBD">
        <w:rPr>
          <w:rFonts w:ascii="Arial" w:hAnsi="Arial" w:cs="Arial"/>
          <w:lang w:val="en"/>
        </w:rPr>
        <w:t xml:space="preserve"> ,</w:t>
      </w:r>
      <w:r w:rsidR="00041927" w:rsidRPr="005B4EBD">
        <w:rPr>
          <w:rFonts w:ascii="Arial" w:hAnsi="Arial" w:cs="Arial"/>
          <w:lang w:val="en"/>
        </w:rPr>
        <w:t xml:space="preserve"> County Hall, Preston, PR1 </w:t>
      </w:r>
      <w:r w:rsidR="008B5C72">
        <w:rPr>
          <w:rFonts w:ascii="Arial" w:hAnsi="Arial" w:cs="Arial"/>
          <w:lang w:val="en"/>
        </w:rPr>
        <w:t>0LD</w:t>
      </w:r>
    </w:p>
    <w:p w14:paraId="421F5A86" w14:textId="018F5CD8" w:rsidR="002822E1" w:rsidRPr="00203544" w:rsidRDefault="002822E1" w:rsidP="00203544">
      <w:pPr>
        <w:pStyle w:val="NormalWeb"/>
        <w:tabs>
          <w:tab w:val="left" w:pos="540"/>
          <w:tab w:val="left" w:pos="1260"/>
        </w:tabs>
        <w:ind w:left="1260" w:hanging="900"/>
        <w:rPr>
          <w:rFonts w:ascii="Arial" w:hAnsi="Arial" w:cs="Arial"/>
          <w:lang w:val="en"/>
        </w:rPr>
      </w:pPr>
      <w:r w:rsidRPr="005B4EBD">
        <w:rPr>
          <w:rFonts w:ascii="Arial" w:hAnsi="Arial" w:cs="Arial"/>
          <w:lang w:val="en"/>
        </w:rPr>
        <w:t>8.</w:t>
      </w:r>
      <w:r w:rsidRPr="005B4EBD">
        <w:rPr>
          <w:rFonts w:ascii="Arial" w:hAnsi="Arial" w:cs="Arial"/>
          <w:lang w:val="en"/>
        </w:rPr>
        <w:tab/>
        <w:t xml:space="preserve">H.M. Revenue and Customs, </w:t>
      </w:r>
      <w:r w:rsidR="00C66EF3" w:rsidRPr="005B4EBD">
        <w:rPr>
          <w:rFonts w:ascii="Arial" w:hAnsi="Arial" w:cs="Arial"/>
          <w:lang w:val="en"/>
        </w:rPr>
        <w:t>National Registration Unit (Betting &amp; Gaming) Portcullis House, 21 India Street, Glasgow, G2 4PZ</w:t>
      </w:r>
    </w:p>
    <w:p w14:paraId="47E09F52" w14:textId="77777777" w:rsidR="002822E1" w:rsidRPr="005B4EBD" w:rsidRDefault="002822E1">
      <w:pPr>
        <w:pStyle w:val="NormalWeb"/>
        <w:ind w:left="1260" w:hanging="900"/>
        <w:rPr>
          <w:lang w:val="en"/>
        </w:rPr>
      </w:pPr>
    </w:p>
    <w:p w14:paraId="0F4CE210" w14:textId="77777777" w:rsidR="002822E1" w:rsidRPr="005B4EBD" w:rsidRDefault="002822E1">
      <w:pPr>
        <w:pStyle w:val="NormalWeb"/>
        <w:ind w:left="1260" w:hanging="900"/>
        <w:rPr>
          <w:lang w:val="en"/>
        </w:rPr>
      </w:pPr>
    </w:p>
    <w:p w14:paraId="1389280D" w14:textId="77777777" w:rsidR="002822E1" w:rsidRPr="005B4EBD" w:rsidRDefault="002822E1">
      <w:pPr>
        <w:pStyle w:val="NormalWeb"/>
        <w:ind w:left="1260" w:hanging="900"/>
        <w:rPr>
          <w:lang w:val="en"/>
        </w:rPr>
      </w:pPr>
    </w:p>
    <w:p w14:paraId="0FD242F5" w14:textId="77777777" w:rsidR="002822E1" w:rsidRPr="005B4EBD" w:rsidRDefault="002822E1">
      <w:pPr>
        <w:pStyle w:val="NormalWeb"/>
        <w:ind w:left="1260" w:hanging="900"/>
        <w:rPr>
          <w:lang w:val="en"/>
        </w:rPr>
      </w:pPr>
    </w:p>
    <w:p w14:paraId="105F6861" w14:textId="77777777" w:rsidR="002822E1" w:rsidRPr="005B4EBD" w:rsidRDefault="002822E1">
      <w:pPr>
        <w:pStyle w:val="NormalWeb"/>
        <w:ind w:left="1260" w:hanging="900"/>
        <w:rPr>
          <w:lang w:val="en"/>
        </w:rPr>
      </w:pPr>
    </w:p>
    <w:p w14:paraId="37340DA2" w14:textId="77777777" w:rsidR="009A54FA" w:rsidRPr="005B4EBD" w:rsidRDefault="009A54FA">
      <w:pPr>
        <w:jc w:val="right"/>
        <w:rPr>
          <w:rFonts w:ascii="Arial" w:hAnsi="Arial"/>
          <w:b/>
          <w:sz w:val="22"/>
          <w:szCs w:val="22"/>
        </w:rPr>
      </w:pPr>
    </w:p>
    <w:p w14:paraId="62FBC2C3" w14:textId="77777777" w:rsidR="00DA3575" w:rsidRPr="005B4EBD" w:rsidRDefault="00DA3575">
      <w:pPr>
        <w:jc w:val="right"/>
        <w:rPr>
          <w:rFonts w:ascii="Arial" w:hAnsi="Arial"/>
          <w:b/>
          <w:sz w:val="22"/>
          <w:szCs w:val="22"/>
        </w:rPr>
      </w:pPr>
    </w:p>
    <w:p w14:paraId="6F6B948B" w14:textId="73E98715" w:rsidR="00203544" w:rsidRDefault="00203544">
      <w:pPr>
        <w:rPr>
          <w:rFonts w:ascii="Arial" w:hAnsi="Arial"/>
          <w:b/>
          <w:sz w:val="22"/>
          <w:szCs w:val="22"/>
        </w:rPr>
      </w:pPr>
      <w:r>
        <w:rPr>
          <w:rFonts w:ascii="Arial" w:hAnsi="Arial"/>
          <w:b/>
          <w:sz w:val="22"/>
          <w:szCs w:val="22"/>
        </w:rPr>
        <w:br w:type="page"/>
      </w:r>
    </w:p>
    <w:p w14:paraId="60F02ECF" w14:textId="77777777" w:rsidR="00DA3575" w:rsidRPr="005B4EBD" w:rsidRDefault="00DA3575">
      <w:pPr>
        <w:jc w:val="right"/>
        <w:rPr>
          <w:rFonts w:ascii="Arial" w:hAnsi="Arial"/>
          <w:b/>
          <w:sz w:val="22"/>
          <w:szCs w:val="22"/>
        </w:rPr>
      </w:pPr>
    </w:p>
    <w:p w14:paraId="0D2E934F" w14:textId="77777777" w:rsidR="002822E1" w:rsidRPr="005B4EBD" w:rsidRDefault="002822E1">
      <w:pPr>
        <w:jc w:val="right"/>
        <w:rPr>
          <w:rFonts w:ascii="Arial" w:hAnsi="Arial"/>
          <w:b/>
          <w:sz w:val="22"/>
          <w:szCs w:val="22"/>
        </w:rPr>
      </w:pPr>
      <w:r w:rsidRPr="005B4EBD">
        <w:rPr>
          <w:rFonts w:ascii="Arial" w:hAnsi="Arial"/>
          <w:b/>
          <w:sz w:val="22"/>
          <w:szCs w:val="22"/>
        </w:rPr>
        <w:t>APPENDIX C</w:t>
      </w:r>
    </w:p>
    <w:p w14:paraId="4ED5E616" w14:textId="77777777" w:rsidR="002822E1" w:rsidRPr="005B4EBD" w:rsidRDefault="002822E1">
      <w:pPr>
        <w:jc w:val="center"/>
        <w:rPr>
          <w:rFonts w:ascii="Arial" w:hAnsi="Arial"/>
          <w:b/>
          <w:sz w:val="22"/>
          <w:szCs w:val="22"/>
        </w:rPr>
      </w:pPr>
    </w:p>
    <w:p w14:paraId="7EE8B028" w14:textId="77777777" w:rsidR="002822E1" w:rsidRPr="005B4EBD" w:rsidRDefault="002822E1">
      <w:pPr>
        <w:jc w:val="center"/>
        <w:rPr>
          <w:rFonts w:ascii="Arial" w:hAnsi="Arial"/>
          <w:b/>
          <w:sz w:val="22"/>
          <w:szCs w:val="22"/>
        </w:rPr>
      </w:pPr>
      <w:r w:rsidRPr="005B4EBD">
        <w:rPr>
          <w:rFonts w:ascii="Arial" w:hAnsi="Arial"/>
          <w:b/>
          <w:sz w:val="22"/>
          <w:szCs w:val="22"/>
        </w:rPr>
        <w:t>SUMMARY OF THE DELEGATION OF POWERS UNDER THE</w:t>
      </w:r>
    </w:p>
    <w:p w14:paraId="3FBAEA63" w14:textId="77777777" w:rsidR="002822E1" w:rsidRPr="005B4EBD" w:rsidRDefault="002822E1">
      <w:pPr>
        <w:jc w:val="center"/>
        <w:rPr>
          <w:rFonts w:ascii="Arial" w:hAnsi="Arial"/>
          <w:b/>
          <w:sz w:val="22"/>
          <w:szCs w:val="22"/>
        </w:rPr>
      </w:pPr>
      <w:r w:rsidRPr="005B4EBD">
        <w:rPr>
          <w:rFonts w:ascii="Arial" w:hAnsi="Arial"/>
          <w:b/>
          <w:sz w:val="22"/>
          <w:szCs w:val="22"/>
        </w:rPr>
        <w:t>GAMBLING ACT 2005</w:t>
      </w:r>
    </w:p>
    <w:p w14:paraId="00BEBB8C" w14:textId="77777777" w:rsidR="002822E1" w:rsidRPr="005B4EBD" w:rsidRDefault="002822E1">
      <w:pPr>
        <w:jc w:val="center"/>
        <w:rPr>
          <w:rFonts w:ascii="Arial" w:hAnsi="Arial"/>
          <w:b/>
          <w:sz w:val="22"/>
          <w:szCs w:val="22"/>
        </w:rPr>
      </w:pPr>
    </w:p>
    <w:p w14:paraId="302DACB2" w14:textId="77777777" w:rsidR="00A67988" w:rsidRPr="005B4EBD" w:rsidRDefault="00A67988" w:rsidP="00A67988">
      <w:pPr>
        <w:rPr>
          <w:rFonts w:ascii="Arial" w:hAnsi="Arial"/>
        </w:rPr>
      </w:pPr>
      <w:r w:rsidRPr="005B4EBD">
        <w:rPr>
          <w:rFonts w:ascii="Arial" w:hAnsi="Arial"/>
        </w:rPr>
        <w:t>All to licensing committee except these to</w:t>
      </w:r>
      <w:r w:rsidR="001223A8" w:rsidRPr="005B4EBD">
        <w:rPr>
          <w:rFonts w:ascii="Arial" w:hAnsi="Arial"/>
        </w:rPr>
        <w:t xml:space="preserve"> </w:t>
      </w:r>
      <w:r w:rsidRPr="005B4EBD">
        <w:rPr>
          <w:rFonts w:ascii="Arial" w:hAnsi="Arial"/>
        </w:rPr>
        <w:t>officers:</w:t>
      </w:r>
    </w:p>
    <w:p w14:paraId="63470367" w14:textId="77777777" w:rsidR="00A67988" w:rsidRPr="005B4EBD" w:rsidRDefault="00A67988" w:rsidP="00A67988">
      <w:pPr>
        <w:rPr>
          <w:rFonts w:ascii="Arial" w:hAnsi="Arial"/>
        </w:rPr>
      </w:pPr>
    </w:p>
    <w:p w14:paraId="365A6A7C" w14:textId="77777777" w:rsidR="00A67988" w:rsidRPr="005B4EBD" w:rsidRDefault="00A67988" w:rsidP="00A67988">
      <w:pPr>
        <w:rPr>
          <w:rFonts w:ascii="Arial" w:hAnsi="Arial"/>
        </w:rPr>
      </w:pPr>
      <w:r w:rsidRPr="005B4EBD">
        <w:rPr>
          <w:rFonts w:ascii="Arial" w:hAnsi="Arial"/>
        </w:rPr>
        <w:t>To undertake the following functions in relation to the Gambling Act 2005</w:t>
      </w:r>
      <w:r w:rsidR="0062250D" w:rsidRPr="005B4EBD">
        <w:rPr>
          <w:rFonts w:ascii="Arial" w:hAnsi="Arial"/>
        </w:rPr>
        <w:t>:</w:t>
      </w:r>
    </w:p>
    <w:p w14:paraId="45B3F3F5" w14:textId="77777777" w:rsidR="00A67988" w:rsidRPr="005B4EBD" w:rsidRDefault="00A67988" w:rsidP="00A67988">
      <w:pPr>
        <w:rPr>
          <w:rFonts w:ascii="Arial" w:hAnsi="Arial"/>
        </w:rPr>
      </w:pPr>
    </w:p>
    <w:p w14:paraId="23A2E0D6" w14:textId="77777777" w:rsidR="00A67988" w:rsidRPr="005B4EBD" w:rsidRDefault="00A67988" w:rsidP="0037718E">
      <w:pPr>
        <w:numPr>
          <w:ilvl w:val="0"/>
          <w:numId w:val="46"/>
        </w:numPr>
        <w:rPr>
          <w:rFonts w:ascii="Arial" w:hAnsi="Arial"/>
        </w:rPr>
      </w:pPr>
      <w:r w:rsidRPr="005B4EBD">
        <w:rPr>
          <w:rFonts w:ascii="Arial" w:hAnsi="Arial"/>
        </w:rPr>
        <w:t>To determine applications for premises licences where no representations</w:t>
      </w:r>
      <w:r w:rsidR="001223A8" w:rsidRPr="005B4EBD">
        <w:rPr>
          <w:rFonts w:ascii="Arial" w:hAnsi="Arial"/>
        </w:rPr>
        <w:t xml:space="preserve"> received or representation have been withdrawn</w:t>
      </w:r>
    </w:p>
    <w:p w14:paraId="3A983B9F" w14:textId="77777777" w:rsidR="001223A8" w:rsidRPr="005B4EBD" w:rsidRDefault="001223A8" w:rsidP="00A67988">
      <w:pPr>
        <w:rPr>
          <w:rFonts w:ascii="Arial" w:hAnsi="Arial"/>
        </w:rPr>
      </w:pPr>
    </w:p>
    <w:p w14:paraId="7D342058" w14:textId="155AF9F1" w:rsidR="001223A8" w:rsidRPr="005B4EBD" w:rsidRDefault="001223A8" w:rsidP="0037718E">
      <w:pPr>
        <w:numPr>
          <w:ilvl w:val="0"/>
          <w:numId w:val="46"/>
        </w:numPr>
        <w:rPr>
          <w:rFonts w:ascii="Arial" w:hAnsi="Arial"/>
        </w:rPr>
      </w:pPr>
      <w:r w:rsidRPr="005B4EBD">
        <w:rPr>
          <w:rFonts w:ascii="Arial" w:hAnsi="Arial"/>
        </w:rPr>
        <w:t>To determine applications for a variation to a licence where no representations received or representations have been withdrawn</w:t>
      </w:r>
    </w:p>
    <w:p w14:paraId="53C9CB26" w14:textId="77777777" w:rsidR="001223A8" w:rsidRPr="005B4EBD" w:rsidRDefault="001223A8" w:rsidP="001223A8">
      <w:pPr>
        <w:rPr>
          <w:rFonts w:ascii="Arial" w:hAnsi="Arial"/>
        </w:rPr>
      </w:pPr>
    </w:p>
    <w:p w14:paraId="7F836251" w14:textId="77777777" w:rsidR="00A67988" w:rsidRPr="005B4EBD" w:rsidRDefault="00A67988" w:rsidP="0037718E">
      <w:pPr>
        <w:numPr>
          <w:ilvl w:val="0"/>
          <w:numId w:val="46"/>
        </w:numPr>
        <w:rPr>
          <w:rFonts w:ascii="Arial" w:hAnsi="Arial"/>
        </w:rPr>
      </w:pPr>
      <w:r w:rsidRPr="005B4EBD">
        <w:rPr>
          <w:rFonts w:ascii="Arial" w:hAnsi="Arial"/>
        </w:rPr>
        <w:t>To determine applications for the transfer of licences where no representations have been received from the Commission</w:t>
      </w:r>
      <w:r w:rsidR="001223A8" w:rsidRPr="005B4EBD">
        <w:rPr>
          <w:rFonts w:ascii="Arial" w:hAnsi="Arial"/>
        </w:rPr>
        <w:t xml:space="preserve"> or responsible authority</w:t>
      </w:r>
    </w:p>
    <w:p w14:paraId="6E5FC4BE" w14:textId="77777777" w:rsidR="001223A8" w:rsidRPr="005B4EBD" w:rsidRDefault="001223A8" w:rsidP="00A67988">
      <w:pPr>
        <w:rPr>
          <w:rFonts w:ascii="Arial" w:hAnsi="Arial"/>
        </w:rPr>
      </w:pPr>
    </w:p>
    <w:p w14:paraId="6B0BAF06" w14:textId="31F45090" w:rsidR="001223A8" w:rsidRPr="005B4EBD" w:rsidRDefault="00A67988" w:rsidP="0037718E">
      <w:pPr>
        <w:numPr>
          <w:ilvl w:val="0"/>
          <w:numId w:val="46"/>
        </w:numPr>
        <w:rPr>
          <w:rFonts w:ascii="Arial" w:hAnsi="Arial"/>
        </w:rPr>
      </w:pPr>
      <w:r w:rsidRPr="005B4EBD">
        <w:rPr>
          <w:rFonts w:ascii="Arial" w:hAnsi="Arial"/>
        </w:rPr>
        <w:t xml:space="preserve">To determine applications for provisional statements </w:t>
      </w:r>
    </w:p>
    <w:p w14:paraId="3A4658B7" w14:textId="77777777" w:rsidR="0021224A" w:rsidRPr="005B4EBD" w:rsidRDefault="0021224A" w:rsidP="001223A8">
      <w:pPr>
        <w:rPr>
          <w:rFonts w:ascii="Arial" w:hAnsi="Arial"/>
        </w:rPr>
      </w:pPr>
    </w:p>
    <w:p w14:paraId="37C62EBC" w14:textId="77777777" w:rsidR="00A67988" w:rsidRPr="005B4EBD" w:rsidRDefault="00A67988" w:rsidP="0037718E">
      <w:pPr>
        <w:numPr>
          <w:ilvl w:val="0"/>
          <w:numId w:val="46"/>
        </w:numPr>
        <w:rPr>
          <w:rFonts w:ascii="Arial" w:hAnsi="Arial"/>
        </w:rPr>
      </w:pPr>
      <w:r w:rsidRPr="005B4EBD">
        <w:rPr>
          <w:rFonts w:ascii="Arial" w:hAnsi="Arial"/>
        </w:rPr>
        <w:t>To determine applications for club gaming/club machine permits where no representations have been made</w:t>
      </w:r>
    </w:p>
    <w:p w14:paraId="48FBBC5C" w14:textId="77777777" w:rsidR="0021224A" w:rsidRPr="005B4EBD" w:rsidRDefault="0021224A" w:rsidP="00A67988">
      <w:pPr>
        <w:rPr>
          <w:rFonts w:ascii="Arial" w:hAnsi="Arial"/>
        </w:rPr>
      </w:pPr>
    </w:p>
    <w:p w14:paraId="7C75FBFF" w14:textId="77777777" w:rsidR="00A67988" w:rsidRPr="005B4EBD" w:rsidRDefault="00A67988" w:rsidP="0037718E">
      <w:pPr>
        <w:numPr>
          <w:ilvl w:val="0"/>
          <w:numId w:val="46"/>
        </w:numPr>
        <w:rPr>
          <w:rFonts w:ascii="Arial" w:hAnsi="Arial"/>
        </w:rPr>
      </w:pPr>
      <w:r w:rsidRPr="005B4EBD">
        <w:rPr>
          <w:rFonts w:ascii="Arial" w:hAnsi="Arial"/>
        </w:rPr>
        <w:t>To determine applications for other permits</w:t>
      </w:r>
    </w:p>
    <w:p w14:paraId="55515906" w14:textId="77777777" w:rsidR="0021224A" w:rsidRPr="005B4EBD" w:rsidRDefault="0021224A" w:rsidP="00A67988">
      <w:pPr>
        <w:rPr>
          <w:rFonts w:ascii="Arial" w:hAnsi="Arial"/>
        </w:rPr>
      </w:pPr>
    </w:p>
    <w:p w14:paraId="2CD130E5" w14:textId="77777777" w:rsidR="00A67988" w:rsidRPr="005B4EBD" w:rsidRDefault="00A67988" w:rsidP="0037718E">
      <w:pPr>
        <w:numPr>
          <w:ilvl w:val="0"/>
          <w:numId w:val="46"/>
        </w:numPr>
        <w:rPr>
          <w:rFonts w:ascii="Arial" w:hAnsi="Arial"/>
        </w:rPr>
      </w:pPr>
      <w:r w:rsidRPr="005B4EBD">
        <w:rPr>
          <w:rFonts w:ascii="Arial" w:hAnsi="Arial"/>
        </w:rPr>
        <w:t>To determine the cancellation of licensed premises gaming machine permits</w:t>
      </w:r>
    </w:p>
    <w:p w14:paraId="704D8260" w14:textId="77777777" w:rsidR="0021224A" w:rsidRPr="005B4EBD" w:rsidRDefault="0021224A" w:rsidP="00A67988">
      <w:pPr>
        <w:rPr>
          <w:rFonts w:ascii="Arial" w:hAnsi="Arial"/>
        </w:rPr>
      </w:pPr>
    </w:p>
    <w:p w14:paraId="688F9E20" w14:textId="1AF3D886" w:rsidR="00A67988" w:rsidRPr="005B4EBD" w:rsidRDefault="00845321" w:rsidP="0037718E">
      <w:pPr>
        <w:numPr>
          <w:ilvl w:val="0"/>
          <w:numId w:val="46"/>
        </w:numPr>
        <w:rPr>
          <w:rFonts w:ascii="Arial" w:hAnsi="Arial"/>
        </w:rPr>
      </w:pPr>
      <w:r>
        <w:rPr>
          <w:rFonts w:ascii="Arial" w:hAnsi="Arial"/>
        </w:rPr>
        <w:t>Consideration of</w:t>
      </w:r>
      <w:r w:rsidR="00A67988" w:rsidRPr="005B4EBD">
        <w:rPr>
          <w:rFonts w:ascii="Arial" w:hAnsi="Arial"/>
        </w:rPr>
        <w:t xml:space="preserve"> temporary use notices</w:t>
      </w:r>
    </w:p>
    <w:p w14:paraId="68B21833" w14:textId="77777777" w:rsidR="0021224A" w:rsidRDefault="0021224A" w:rsidP="00A67988">
      <w:pPr>
        <w:rPr>
          <w:rFonts w:ascii="Arial" w:hAnsi="Arial"/>
        </w:rPr>
      </w:pPr>
    </w:p>
    <w:p w14:paraId="13574FEC" w14:textId="77777777" w:rsidR="002822E1" w:rsidRPr="00A67988" w:rsidRDefault="002822E1" w:rsidP="00A67988">
      <w:pPr>
        <w:rPr>
          <w:rFonts w:ascii="Arial" w:hAnsi="Arial"/>
        </w:rPr>
      </w:pPr>
    </w:p>
    <w:p w14:paraId="17A1B9B9" w14:textId="77777777" w:rsidR="002822E1" w:rsidRDefault="002822E1">
      <w:pPr>
        <w:jc w:val="center"/>
        <w:rPr>
          <w:rFonts w:ascii="Arial" w:hAnsi="Arial"/>
          <w:b/>
          <w:sz w:val="22"/>
          <w:szCs w:val="22"/>
        </w:rPr>
      </w:pPr>
    </w:p>
    <w:p w14:paraId="325EAF65" w14:textId="77777777" w:rsidR="002822E1" w:rsidRDefault="002822E1">
      <w:pPr>
        <w:jc w:val="center"/>
        <w:rPr>
          <w:rFonts w:ascii="Arial" w:hAnsi="Arial"/>
          <w:b/>
          <w:sz w:val="22"/>
          <w:szCs w:val="22"/>
        </w:rPr>
      </w:pPr>
    </w:p>
    <w:p w14:paraId="757B9094" w14:textId="77777777" w:rsidR="002822E1" w:rsidRDefault="002822E1">
      <w:pPr>
        <w:jc w:val="center"/>
        <w:rPr>
          <w:rFonts w:ascii="Arial" w:hAnsi="Arial"/>
          <w:b/>
          <w:sz w:val="22"/>
          <w:szCs w:val="22"/>
        </w:rPr>
      </w:pPr>
    </w:p>
    <w:p w14:paraId="20666445" w14:textId="77777777" w:rsidR="002822E1" w:rsidRDefault="002822E1">
      <w:pPr>
        <w:jc w:val="center"/>
        <w:rPr>
          <w:rFonts w:ascii="Arial" w:hAnsi="Arial"/>
          <w:b/>
          <w:sz w:val="22"/>
          <w:szCs w:val="22"/>
        </w:rPr>
      </w:pPr>
    </w:p>
    <w:p w14:paraId="13217121" w14:textId="77777777" w:rsidR="002822E1" w:rsidRDefault="002822E1">
      <w:pPr>
        <w:jc w:val="center"/>
        <w:rPr>
          <w:rFonts w:ascii="Arial" w:hAnsi="Arial"/>
          <w:b/>
          <w:sz w:val="22"/>
          <w:szCs w:val="22"/>
        </w:rPr>
      </w:pPr>
    </w:p>
    <w:p w14:paraId="04FDAC19" w14:textId="77777777" w:rsidR="002822E1" w:rsidRDefault="002822E1">
      <w:pPr>
        <w:jc w:val="center"/>
        <w:rPr>
          <w:rFonts w:ascii="Arial" w:hAnsi="Arial"/>
          <w:b/>
          <w:sz w:val="22"/>
          <w:szCs w:val="22"/>
        </w:rPr>
      </w:pPr>
    </w:p>
    <w:p w14:paraId="12BFFBE6" w14:textId="77777777" w:rsidR="002822E1" w:rsidRDefault="002822E1">
      <w:pPr>
        <w:jc w:val="center"/>
        <w:rPr>
          <w:rFonts w:ascii="Arial" w:hAnsi="Arial"/>
          <w:b/>
          <w:sz w:val="22"/>
          <w:szCs w:val="22"/>
        </w:rPr>
      </w:pPr>
    </w:p>
    <w:p w14:paraId="6A2F5E99" w14:textId="77777777" w:rsidR="002822E1" w:rsidRDefault="002822E1">
      <w:pPr>
        <w:jc w:val="center"/>
        <w:rPr>
          <w:rFonts w:ascii="Arial" w:hAnsi="Arial"/>
          <w:b/>
          <w:sz w:val="22"/>
          <w:szCs w:val="22"/>
        </w:rPr>
      </w:pPr>
    </w:p>
    <w:p w14:paraId="364D0EB1" w14:textId="77777777" w:rsidR="002822E1" w:rsidRDefault="002822E1">
      <w:pPr>
        <w:jc w:val="center"/>
        <w:rPr>
          <w:rFonts w:ascii="Arial" w:hAnsi="Arial"/>
          <w:b/>
          <w:sz w:val="22"/>
          <w:szCs w:val="22"/>
        </w:rPr>
      </w:pPr>
    </w:p>
    <w:p w14:paraId="4539607C" w14:textId="77777777" w:rsidR="002822E1" w:rsidRDefault="002822E1">
      <w:pPr>
        <w:jc w:val="center"/>
        <w:rPr>
          <w:rFonts w:ascii="Arial" w:hAnsi="Arial"/>
          <w:b/>
          <w:sz w:val="22"/>
          <w:szCs w:val="22"/>
        </w:rPr>
      </w:pPr>
    </w:p>
    <w:p w14:paraId="45375A20" w14:textId="77777777" w:rsidR="002822E1" w:rsidRDefault="002822E1">
      <w:pPr>
        <w:jc w:val="center"/>
        <w:rPr>
          <w:rFonts w:ascii="Arial" w:hAnsi="Arial"/>
          <w:b/>
          <w:sz w:val="22"/>
          <w:szCs w:val="22"/>
        </w:rPr>
      </w:pPr>
    </w:p>
    <w:p w14:paraId="778958BC" w14:textId="77777777" w:rsidR="002822E1" w:rsidRDefault="002822E1">
      <w:pPr>
        <w:jc w:val="center"/>
        <w:rPr>
          <w:rFonts w:ascii="Arial" w:hAnsi="Arial"/>
          <w:b/>
          <w:sz w:val="22"/>
          <w:szCs w:val="22"/>
        </w:rPr>
      </w:pPr>
    </w:p>
    <w:p w14:paraId="6B1E1FB4" w14:textId="77777777" w:rsidR="002822E1" w:rsidRDefault="002822E1">
      <w:pPr>
        <w:jc w:val="center"/>
        <w:rPr>
          <w:rFonts w:ascii="Arial" w:hAnsi="Arial"/>
          <w:b/>
          <w:sz w:val="22"/>
          <w:szCs w:val="22"/>
        </w:rPr>
      </w:pPr>
    </w:p>
    <w:p w14:paraId="7DB31C85" w14:textId="77777777" w:rsidR="002822E1" w:rsidRDefault="002822E1">
      <w:pPr>
        <w:jc w:val="center"/>
        <w:rPr>
          <w:rFonts w:ascii="Arial" w:hAnsi="Arial"/>
          <w:b/>
          <w:sz w:val="22"/>
          <w:szCs w:val="22"/>
        </w:rPr>
      </w:pPr>
    </w:p>
    <w:p w14:paraId="5B5A1C51" w14:textId="77777777" w:rsidR="002822E1" w:rsidRDefault="002822E1">
      <w:pPr>
        <w:jc w:val="center"/>
        <w:rPr>
          <w:rFonts w:ascii="Arial" w:hAnsi="Arial"/>
          <w:b/>
          <w:sz w:val="22"/>
          <w:szCs w:val="22"/>
        </w:rPr>
      </w:pPr>
    </w:p>
    <w:p w14:paraId="2AFD2EF6" w14:textId="77777777" w:rsidR="002822E1" w:rsidRDefault="002822E1">
      <w:pPr>
        <w:jc w:val="center"/>
        <w:rPr>
          <w:rFonts w:ascii="Arial" w:hAnsi="Arial"/>
          <w:b/>
          <w:sz w:val="22"/>
          <w:szCs w:val="22"/>
        </w:rPr>
      </w:pPr>
    </w:p>
    <w:sectPr w:rsidR="002822E1" w:rsidSect="00D30DC8">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3AAA6" w14:textId="77777777" w:rsidR="00D30DC8" w:rsidRDefault="00D30DC8">
      <w:r>
        <w:separator/>
      </w:r>
    </w:p>
  </w:endnote>
  <w:endnote w:type="continuationSeparator" w:id="0">
    <w:p w14:paraId="7083610A" w14:textId="77777777" w:rsidR="00D30DC8" w:rsidRDefault="00D30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2B2DA" w14:textId="77777777" w:rsidR="000C7F47" w:rsidRDefault="000C7F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B41470" w14:textId="77777777" w:rsidR="000C7F47" w:rsidRDefault="000C7F47">
    <w:pPr>
      <w:pStyle w:val="Footer"/>
      <w:ind w:right="360"/>
    </w:pPr>
  </w:p>
  <w:p w14:paraId="4380CBDA" w14:textId="77777777" w:rsidR="000C7F47" w:rsidRDefault="000C7F47"/>
  <w:p w14:paraId="3F1948C1" w14:textId="77777777" w:rsidR="000C7F47" w:rsidRDefault="000C7F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0AC0E" w14:textId="77777777" w:rsidR="000C7F47" w:rsidRDefault="000C7F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4EBD">
      <w:rPr>
        <w:rStyle w:val="PageNumber"/>
        <w:noProof/>
      </w:rPr>
      <w:t>35</w:t>
    </w:r>
    <w:r>
      <w:rPr>
        <w:rStyle w:val="PageNumber"/>
      </w:rPr>
      <w:fldChar w:fldCharType="end"/>
    </w:r>
  </w:p>
  <w:p w14:paraId="1E05548D" w14:textId="77777777" w:rsidR="000C7F47" w:rsidRDefault="000C7F47">
    <w:pPr>
      <w:pStyle w:val="Footer"/>
      <w:ind w:right="360"/>
      <w:jc w:val="center"/>
    </w:pPr>
  </w:p>
  <w:p w14:paraId="4D89794B" w14:textId="77777777" w:rsidR="000C7F47" w:rsidRDefault="000C7F47"/>
  <w:p w14:paraId="2DFF0472" w14:textId="77777777" w:rsidR="000C7F47" w:rsidRDefault="000C7F4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43705" w14:textId="77777777" w:rsidR="000C7F47" w:rsidRDefault="000C7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2C23B" w14:textId="77777777" w:rsidR="00D30DC8" w:rsidRDefault="00D30DC8">
      <w:r>
        <w:separator/>
      </w:r>
    </w:p>
  </w:footnote>
  <w:footnote w:type="continuationSeparator" w:id="0">
    <w:p w14:paraId="6F4B1BCF" w14:textId="77777777" w:rsidR="00D30DC8" w:rsidRDefault="00D30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67792" w14:textId="77777777" w:rsidR="000C7F47" w:rsidRDefault="000C7F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FE6CB" w14:textId="77777777" w:rsidR="000C7F47" w:rsidRDefault="000C7F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D174D" w14:textId="77777777" w:rsidR="000C7F47" w:rsidRDefault="000C7F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574D00C"/>
    <w:multiLevelType w:val="hybridMultilevel"/>
    <w:tmpl w:val="3F3075EE"/>
    <w:lvl w:ilvl="0" w:tplc="08090001">
      <w:start w:val="1"/>
      <w:numFmt w:val="bullet"/>
      <w:lvlText w:val=""/>
      <w:lvlJc w:val="left"/>
      <w:rPr>
        <w:rFonts w:ascii="Symbol" w:hAnsi="Symbol" w:hint="default"/>
      </w:rPr>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9A5669BE"/>
    <w:lvl w:ilvl="0">
      <w:numFmt w:val="bullet"/>
      <w:lvlText w:val="*"/>
      <w:lvlJc w:val="left"/>
    </w:lvl>
  </w:abstractNum>
  <w:abstractNum w:abstractNumId="2" w15:restartNumberingAfterBreak="0">
    <w:nsid w:val="018F0A8F"/>
    <w:multiLevelType w:val="hybridMultilevel"/>
    <w:tmpl w:val="8FE8549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2D253C9"/>
    <w:multiLevelType w:val="multilevel"/>
    <w:tmpl w:val="21AE682C"/>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2C6380"/>
    <w:multiLevelType w:val="multilevel"/>
    <w:tmpl w:val="D890993E"/>
    <w:lvl w:ilvl="0">
      <w:start w:val="15"/>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9E2C16"/>
    <w:multiLevelType w:val="multilevel"/>
    <w:tmpl w:val="3AECF7C6"/>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7C07DA"/>
    <w:multiLevelType w:val="hybridMultilevel"/>
    <w:tmpl w:val="E6829B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9D5D40"/>
    <w:multiLevelType w:val="multilevel"/>
    <w:tmpl w:val="21AE682C"/>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EA7E33"/>
    <w:multiLevelType w:val="hybridMultilevel"/>
    <w:tmpl w:val="196CC88A"/>
    <w:lvl w:ilvl="0" w:tplc="F5CE9ABA">
      <w:start w:val="1"/>
      <w:numFmt w:val="lowerLetter"/>
      <w:lvlText w:val="(%1)"/>
      <w:lvlJc w:val="left"/>
      <w:pPr>
        <w:tabs>
          <w:tab w:val="num" w:pos="1440"/>
        </w:tabs>
        <w:ind w:left="1440" w:hanging="360"/>
      </w:pPr>
      <w:rPr>
        <w:rFonts w:hint="default"/>
      </w:rPr>
    </w:lvl>
    <w:lvl w:ilvl="1" w:tplc="EFB0E892">
      <w:start w:val="1"/>
      <w:numFmt w:val="decimal"/>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5BF7133"/>
    <w:multiLevelType w:val="multilevel"/>
    <w:tmpl w:val="3AECF7C6"/>
    <w:lvl w:ilvl="0">
      <w:start w:val="2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AC94FBF"/>
    <w:multiLevelType w:val="hybridMultilevel"/>
    <w:tmpl w:val="3866F3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3F6DC2"/>
    <w:multiLevelType w:val="multilevel"/>
    <w:tmpl w:val="3AECF7C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DAC120C"/>
    <w:multiLevelType w:val="multilevel"/>
    <w:tmpl w:val="0A92CE50"/>
    <w:lvl w:ilvl="0">
      <w:start w:val="20"/>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067B64"/>
    <w:multiLevelType w:val="hybridMultilevel"/>
    <w:tmpl w:val="D27C7446"/>
    <w:lvl w:ilvl="0" w:tplc="FB8A6FF8">
      <w:start w:val="1"/>
      <w:numFmt w:val="bullet"/>
      <w:lvlText w:val=""/>
      <w:lvlJc w:val="left"/>
      <w:pPr>
        <w:tabs>
          <w:tab w:val="num" w:pos="2520"/>
        </w:tabs>
        <w:ind w:left="2520" w:hanging="360"/>
      </w:pPr>
      <w:rPr>
        <w:rFonts w:ascii="Symbol" w:hAnsi="Symbol" w:hint="default"/>
        <w:sz w:val="28"/>
        <w:szCs w:val="28"/>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1EB07F7C"/>
    <w:multiLevelType w:val="hybridMultilevel"/>
    <w:tmpl w:val="F6F4B0CC"/>
    <w:lvl w:ilvl="0" w:tplc="FE7EAE08">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570605B"/>
    <w:multiLevelType w:val="hybridMultilevel"/>
    <w:tmpl w:val="89C26E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89B6B11"/>
    <w:multiLevelType w:val="hybridMultilevel"/>
    <w:tmpl w:val="82C07D82"/>
    <w:lvl w:ilvl="0" w:tplc="FE7EAE08">
      <w:start w:val="1"/>
      <w:numFmt w:val="bullet"/>
      <w:lvlText w:val=""/>
      <w:lvlJc w:val="left"/>
      <w:pPr>
        <w:tabs>
          <w:tab w:val="num" w:pos="1440"/>
        </w:tabs>
        <w:ind w:left="1440" w:hanging="360"/>
      </w:pPr>
      <w:rPr>
        <w:rFonts w:ascii="Symbol" w:hAnsi="Symbol" w:hint="default"/>
        <w:color w:val="auto"/>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8A45DA2"/>
    <w:multiLevelType w:val="multilevel"/>
    <w:tmpl w:val="BFCC849A"/>
    <w:lvl w:ilvl="0">
      <w:start w:val="13"/>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CCA0A2D"/>
    <w:multiLevelType w:val="multilevel"/>
    <w:tmpl w:val="3AECF7C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E757497"/>
    <w:multiLevelType w:val="multilevel"/>
    <w:tmpl w:val="21AE682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25F2C4C"/>
    <w:multiLevelType w:val="hybridMultilevel"/>
    <w:tmpl w:val="3D1CAC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5361828"/>
    <w:multiLevelType w:val="hybridMultilevel"/>
    <w:tmpl w:val="EE445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3648B6"/>
    <w:multiLevelType w:val="hybridMultilevel"/>
    <w:tmpl w:val="53A65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A03237"/>
    <w:multiLevelType w:val="hybridMultilevel"/>
    <w:tmpl w:val="3ABA42E6"/>
    <w:lvl w:ilvl="0" w:tplc="08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DE703F"/>
    <w:multiLevelType w:val="hybridMultilevel"/>
    <w:tmpl w:val="C6564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97426E"/>
    <w:multiLevelType w:val="multilevel"/>
    <w:tmpl w:val="3A02AAEE"/>
    <w:lvl w:ilvl="0">
      <w:start w:val="1"/>
      <w:numFmt w:val="decimal"/>
      <w:lvlText w:val="%1."/>
      <w:lvlJc w:val="left"/>
      <w:pPr>
        <w:tabs>
          <w:tab w:val="num" w:pos="1080"/>
        </w:tabs>
        <w:ind w:left="1080" w:hanging="720"/>
      </w:pPr>
      <w:rPr>
        <w:rFonts w:ascii="Arial Narrow" w:hAnsi="Arial Narrow"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39F64FD8"/>
    <w:multiLevelType w:val="hybridMultilevel"/>
    <w:tmpl w:val="BDE2F87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A755FDE"/>
    <w:multiLevelType w:val="hybridMultilevel"/>
    <w:tmpl w:val="3864AA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FE4096"/>
    <w:multiLevelType w:val="hybridMultilevel"/>
    <w:tmpl w:val="F7089F1E"/>
    <w:lvl w:ilvl="0" w:tplc="FE7EAE08">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3FB65789"/>
    <w:multiLevelType w:val="multilevel"/>
    <w:tmpl w:val="21AE682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2B37C14"/>
    <w:multiLevelType w:val="multilevel"/>
    <w:tmpl w:val="AFECA60A"/>
    <w:lvl w:ilvl="0">
      <w:start w:val="19"/>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5F9C9"/>
    <w:multiLevelType w:val="hybridMultilevel"/>
    <w:tmpl w:val="72C8D2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AB12705"/>
    <w:multiLevelType w:val="hybridMultilevel"/>
    <w:tmpl w:val="4344D4D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4C6328D4"/>
    <w:multiLevelType w:val="multilevel"/>
    <w:tmpl w:val="204EAAB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E695CF4"/>
    <w:multiLevelType w:val="multilevel"/>
    <w:tmpl w:val="A128275E"/>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73A02B8"/>
    <w:multiLevelType w:val="multilevel"/>
    <w:tmpl w:val="E44490BE"/>
    <w:lvl w:ilvl="0">
      <w:start w:val="10"/>
      <w:numFmt w:val="decimal"/>
      <w:lvlText w:val="%1"/>
      <w:lvlJc w:val="left"/>
      <w:pPr>
        <w:tabs>
          <w:tab w:val="num" w:pos="540"/>
        </w:tabs>
        <w:ind w:left="540" w:hanging="540"/>
      </w:pPr>
      <w:rPr>
        <w:rFonts w:hint="default"/>
      </w:rPr>
    </w:lvl>
    <w:lvl w:ilvl="1">
      <w:start w:val="26"/>
      <w:numFmt w:val="decimal"/>
      <w:lvlText w:val="%1.%2"/>
      <w:lvlJc w:val="left"/>
      <w:pPr>
        <w:tabs>
          <w:tab w:val="num" w:pos="1260"/>
        </w:tabs>
        <w:ind w:left="126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FB14BFB"/>
    <w:multiLevelType w:val="hybridMultilevel"/>
    <w:tmpl w:val="505A278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0E5D1B"/>
    <w:multiLevelType w:val="multilevel"/>
    <w:tmpl w:val="34527846"/>
    <w:name w:val="seq1"/>
    <w:lvl w:ilvl="0">
      <w:start w:val="1"/>
      <w:numFmt w:val="decimal"/>
      <w:pStyle w:val="N1"/>
      <w:suff w:val="nothing"/>
      <w:lvlText w:val="%1."/>
      <w:lvlJc w:val="left"/>
      <w:pPr>
        <w:ind w:left="-28" w:firstLine="170"/>
      </w:pPr>
      <w:rPr>
        <w:rFonts w:hint="default"/>
        <w:b/>
        <w:i w:val="0"/>
      </w:rPr>
    </w:lvl>
    <w:lvl w:ilvl="1">
      <w:start w:val="1"/>
      <w:numFmt w:val="decimal"/>
      <w:pStyle w:val="N2"/>
      <w:suff w:val="space"/>
      <w:lvlText w:val="(%2)"/>
      <w:lvlJc w:val="left"/>
      <w:pPr>
        <w:ind w:left="-28" w:firstLine="170"/>
      </w:pPr>
      <w:rPr>
        <w:rFonts w:hint="default"/>
        <w:b w:val="0"/>
        <w:i w:val="0"/>
      </w:rPr>
    </w:lvl>
    <w:lvl w:ilvl="2">
      <w:start w:val="1"/>
      <w:numFmt w:val="lowerLetter"/>
      <w:pStyle w:val="N3"/>
      <w:lvlText w:val="(%3)"/>
      <w:lvlJc w:val="left"/>
      <w:pPr>
        <w:tabs>
          <w:tab w:val="num" w:pos="709"/>
        </w:tabs>
        <w:ind w:left="709" w:hanging="397"/>
      </w:pPr>
      <w:rPr>
        <w:rFonts w:hint="default"/>
      </w:rPr>
    </w:lvl>
    <w:lvl w:ilvl="3">
      <w:start w:val="1"/>
      <w:numFmt w:val="lowerRoman"/>
      <w:pStyle w:val="N4"/>
      <w:lvlText w:val="(%4)"/>
      <w:lvlJc w:val="right"/>
      <w:pPr>
        <w:tabs>
          <w:tab w:val="num" w:pos="1106"/>
        </w:tabs>
        <w:ind w:left="1106" w:hanging="113"/>
      </w:pPr>
      <w:rPr>
        <w:rFonts w:hint="default"/>
      </w:rPr>
    </w:lvl>
    <w:lvl w:ilvl="4">
      <w:start w:val="27"/>
      <w:numFmt w:val="lowerLetter"/>
      <w:pStyle w:val="N5"/>
      <w:lvlText w:val="(%5)"/>
      <w:lvlJc w:val="left"/>
      <w:pPr>
        <w:tabs>
          <w:tab w:val="num" w:pos="1673"/>
        </w:tabs>
        <w:ind w:left="1673" w:hanging="567"/>
      </w:pPr>
      <w:rPr>
        <w:rFonts w:hint="default"/>
      </w:rPr>
    </w:lvl>
    <w:lvl w:ilvl="5">
      <w:start w:val="1"/>
      <w:numFmt w:val="lowerLetter"/>
      <w:lvlText w:val="(%6)"/>
      <w:lvlJc w:val="left"/>
      <w:pPr>
        <w:tabs>
          <w:tab w:val="num" w:pos="692"/>
        </w:tabs>
        <w:ind w:left="692" w:hanging="720"/>
      </w:pPr>
      <w:rPr>
        <w:rFonts w:hint="default"/>
      </w:rPr>
    </w:lvl>
    <w:lvl w:ilvl="6">
      <w:start w:val="1"/>
      <w:numFmt w:val="lowerRoman"/>
      <w:lvlText w:val="(%7)"/>
      <w:lvlJc w:val="left"/>
      <w:pPr>
        <w:tabs>
          <w:tab w:val="num" w:pos="1412"/>
        </w:tabs>
        <w:ind w:left="1412" w:hanging="720"/>
      </w:pPr>
      <w:rPr>
        <w:rFonts w:hint="default"/>
      </w:rPr>
    </w:lvl>
    <w:lvl w:ilvl="7">
      <w:start w:val="1"/>
      <w:numFmt w:val="lowerLetter"/>
      <w:lvlText w:val="(%8)"/>
      <w:lvlJc w:val="left"/>
      <w:pPr>
        <w:tabs>
          <w:tab w:val="num" w:pos="2132"/>
        </w:tabs>
        <w:ind w:left="2132" w:hanging="720"/>
      </w:pPr>
      <w:rPr>
        <w:rFonts w:hint="default"/>
      </w:rPr>
    </w:lvl>
    <w:lvl w:ilvl="8">
      <w:start w:val="1"/>
      <w:numFmt w:val="lowerRoman"/>
      <w:lvlText w:val="(%9)"/>
      <w:lvlJc w:val="left"/>
      <w:pPr>
        <w:tabs>
          <w:tab w:val="num" w:pos="2852"/>
        </w:tabs>
        <w:ind w:left="2852" w:hanging="720"/>
      </w:pPr>
      <w:rPr>
        <w:rFonts w:hint="default"/>
      </w:rPr>
    </w:lvl>
  </w:abstractNum>
  <w:abstractNum w:abstractNumId="38" w15:restartNumberingAfterBreak="0">
    <w:nsid w:val="65C32600"/>
    <w:multiLevelType w:val="hybridMultilevel"/>
    <w:tmpl w:val="1FF8DF22"/>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66910C42"/>
    <w:multiLevelType w:val="hybridMultilevel"/>
    <w:tmpl w:val="C1C888DE"/>
    <w:lvl w:ilvl="0" w:tplc="FE7EAE08">
      <w:start w:val="1"/>
      <w:numFmt w:val="bullet"/>
      <w:lvlText w:val=""/>
      <w:lvlJc w:val="left"/>
      <w:pPr>
        <w:tabs>
          <w:tab w:val="num" w:pos="1440"/>
        </w:tabs>
        <w:ind w:left="1440" w:hanging="360"/>
      </w:pPr>
      <w:rPr>
        <w:rFonts w:ascii="Symbol" w:hAnsi="Symbol" w:hint="default"/>
        <w:color w:val="auto"/>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7226274"/>
    <w:multiLevelType w:val="multilevel"/>
    <w:tmpl w:val="0938E62C"/>
    <w:lvl w:ilvl="0">
      <w:start w:val="19"/>
      <w:numFmt w:val="decimal"/>
      <w:lvlText w:val="%1."/>
      <w:lvlJc w:val="left"/>
      <w:pPr>
        <w:tabs>
          <w:tab w:val="num" w:pos="1080"/>
        </w:tabs>
        <w:ind w:left="1080" w:hanging="72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9ED72CD"/>
    <w:multiLevelType w:val="multilevel"/>
    <w:tmpl w:val="C8AABBF2"/>
    <w:lvl w:ilvl="0">
      <w:start w:val="20"/>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E4645B8"/>
    <w:multiLevelType w:val="hybridMultilevel"/>
    <w:tmpl w:val="E79A863C"/>
    <w:lvl w:ilvl="0" w:tplc="97681566">
      <w:numFmt w:val="bullet"/>
      <w:lvlText w:val=""/>
      <w:lvlJc w:val="left"/>
      <w:pPr>
        <w:tabs>
          <w:tab w:val="num" w:pos="1440"/>
        </w:tabs>
        <w:ind w:left="1440" w:hanging="360"/>
      </w:pPr>
      <w:rPr>
        <w:rFonts w:ascii="Symbol" w:eastAsia="Times New Roman" w:hAnsi="Symbol"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6E976C6C"/>
    <w:multiLevelType w:val="multilevel"/>
    <w:tmpl w:val="3AECF7C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6F1B348F"/>
    <w:multiLevelType w:val="multilevel"/>
    <w:tmpl w:val="144645D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5" w15:restartNumberingAfterBreak="0">
    <w:nsid w:val="6F4D1C4A"/>
    <w:multiLevelType w:val="multilevel"/>
    <w:tmpl w:val="3AECF7C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03D191C"/>
    <w:multiLevelType w:val="hybridMultilevel"/>
    <w:tmpl w:val="7F36D2C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3F25636"/>
    <w:multiLevelType w:val="hybridMultilevel"/>
    <w:tmpl w:val="459E34DE"/>
    <w:lvl w:ilvl="0" w:tplc="FE7EAE08">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98077AF"/>
    <w:multiLevelType w:val="hybridMultilevel"/>
    <w:tmpl w:val="6B7CEC88"/>
    <w:lvl w:ilvl="0" w:tplc="A66E69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F1370A"/>
    <w:multiLevelType w:val="hybridMultilevel"/>
    <w:tmpl w:val="5B2C32A0"/>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0" w15:restartNumberingAfterBreak="0">
    <w:nsid w:val="7CAA632C"/>
    <w:multiLevelType w:val="multilevel"/>
    <w:tmpl w:val="3AECF7C6"/>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E357F89"/>
    <w:multiLevelType w:val="hybridMultilevel"/>
    <w:tmpl w:val="E138C1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68941714">
    <w:abstractNumId w:val="37"/>
  </w:num>
  <w:num w:numId="2" w16cid:durableId="1888712979">
    <w:abstractNumId w:val="48"/>
  </w:num>
  <w:num w:numId="3" w16cid:durableId="1884562717">
    <w:abstractNumId w:val="8"/>
  </w:num>
  <w:num w:numId="4" w16cid:durableId="830678761">
    <w:abstractNumId w:val="13"/>
  </w:num>
  <w:num w:numId="5" w16cid:durableId="1169708728">
    <w:abstractNumId w:val="36"/>
  </w:num>
  <w:num w:numId="6" w16cid:durableId="1523788605">
    <w:abstractNumId w:val="32"/>
  </w:num>
  <w:num w:numId="7" w16cid:durableId="1314720292">
    <w:abstractNumId w:val="38"/>
  </w:num>
  <w:num w:numId="8" w16cid:durableId="358051614">
    <w:abstractNumId w:val="51"/>
  </w:num>
  <w:num w:numId="9" w16cid:durableId="349645447">
    <w:abstractNumId w:val="10"/>
  </w:num>
  <w:num w:numId="10" w16cid:durableId="898636426">
    <w:abstractNumId w:val="44"/>
  </w:num>
  <w:num w:numId="11" w16cid:durableId="699744573">
    <w:abstractNumId w:val="45"/>
  </w:num>
  <w:num w:numId="12" w16cid:durableId="48455045">
    <w:abstractNumId w:val="7"/>
  </w:num>
  <w:num w:numId="13" w16cid:durableId="700008777">
    <w:abstractNumId w:val="29"/>
  </w:num>
  <w:num w:numId="14" w16cid:durableId="1249269656">
    <w:abstractNumId w:val="26"/>
  </w:num>
  <w:num w:numId="15" w16cid:durableId="1575898281">
    <w:abstractNumId w:val="34"/>
  </w:num>
  <w:num w:numId="16" w16cid:durableId="1635863614">
    <w:abstractNumId w:val="6"/>
  </w:num>
  <w:num w:numId="17" w16cid:durableId="1195312234">
    <w:abstractNumId w:val="19"/>
  </w:num>
  <w:num w:numId="18" w16cid:durableId="1686637728">
    <w:abstractNumId w:val="17"/>
  </w:num>
  <w:num w:numId="19" w16cid:durableId="107508633">
    <w:abstractNumId w:val="2"/>
  </w:num>
  <w:num w:numId="20" w16cid:durableId="128279651">
    <w:abstractNumId w:val="25"/>
  </w:num>
  <w:num w:numId="21" w16cid:durableId="482626611">
    <w:abstractNumId w:val="27"/>
  </w:num>
  <w:num w:numId="22" w16cid:durableId="1820685941">
    <w:abstractNumId w:val="49"/>
  </w:num>
  <w:num w:numId="23" w16cid:durableId="958996569">
    <w:abstractNumId w:val="23"/>
  </w:num>
  <w:num w:numId="24" w16cid:durableId="1139492826">
    <w:abstractNumId w:val="3"/>
  </w:num>
  <w:num w:numId="25" w16cid:durableId="1939213663">
    <w:abstractNumId w:val="46"/>
  </w:num>
  <w:num w:numId="26" w16cid:durableId="981541410">
    <w:abstractNumId w:val="47"/>
  </w:num>
  <w:num w:numId="27" w16cid:durableId="678117014">
    <w:abstractNumId w:val="35"/>
  </w:num>
  <w:num w:numId="28" w16cid:durableId="1492285379">
    <w:abstractNumId w:val="28"/>
  </w:num>
  <w:num w:numId="29" w16cid:durableId="1534612202">
    <w:abstractNumId w:val="43"/>
  </w:num>
  <w:num w:numId="30" w16cid:durableId="1806852388">
    <w:abstractNumId w:val="5"/>
  </w:num>
  <w:num w:numId="31" w16cid:durableId="1222600786">
    <w:abstractNumId w:val="11"/>
  </w:num>
  <w:num w:numId="32" w16cid:durableId="441001936">
    <w:abstractNumId w:val="4"/>
  </w:num>
  <w:num w:numId="33" w16cid:durableId="249893948">
    <w:abstractNumId w:val="1"/>
    <w:lvlOverride w:ilvl="0">
      <w:lvl w:ilvl="0">
        <w:numFmt w:val="bullet"/>
        <w:lvlText w:val=""/>
        <w:legacy w:legacy="1" w:legacySpace="0" w:legacyIndent="0"/>
        <w:lvlJc w:val="left"/>
        <w:rPr>
          <w:rFonts w:ascii="Symbol" w:hAnsi="Symbol" w:hint="default"/>
        </w:rPr>
      </w:lvl>
    </w:lvlOverride>
  </w:num>
  <w:num w:numId="34" w16cid:durableId="357392105">
    <w:abstractNumId w:val="42"/>
  </w:num>
  <w:num w:numId="35" w16cid:durableId="1292974877">
    <w:abstractNumId w:val="40"/>
  </w:num>
  <w:num w:numId="36" w16cid:durableId="1618174236">
    <w:abstractNumId w:val="30"/>
  </w:num>
  <w:num w:numId="37" w16cid:durableId="169299026">
    <w:abstractNumId w:val="12"/>
  </w:num>
  <w:num w:numId="38" w16cid:durableId="319579637">
    <w:abstractNumId w:val="41"/>
  </w:num>
  <w:num w:numId="39" w16cid:durableId="273488305">
    <w:abstractNumId w:val="39"/>
  </w:num>
  <w:num w:numId="40" w16cid:durableId="593713149">
    <w:abstractNumId w:val="9"/>
  </w:num>
  <w:num w:numId="41" w16cid:durableId="545024506">
    <w:abstractNumId w:val="14"/>
  </w:num>
  <w:num w:numId="42" w16cid:durableId="1558664358">
    <w:abstractNumId w:val="50"/>
  </w:num>
  <w:num w:numId="43" w16cid:durableId="731151757">
    <w:abstractNumId w:val="18"/>
  </w:num>
  <w:num w:numId="44" w16cid:durableId="1370836373">
    <w:abstractNumId w:val="16"/>
  </w:num>
  <w:num w:numId="45" w16cid:durableId="1881624262">
    <w:abstractNumId w:val="31"/>
  </w:num>
  <w:num w:numId="46" w16cid:durableId="131557651">
    <w:abstractNumId w:val="24"/>
  </w:num>
  <w:num w:numId="47" w16cid:durableId="567309060">
    <w:abstractNumId w:val="20"/>
  </w:num>
  <w:num w:numId="48" w16cid:durableId="790633030">
    <w:abstractNumId w:val="22"/>
  </w:num>
  <w:num w:numId="49" w16cid:durableId="983388343">
    <w:abstractNumId w:val="21"/>
  </w:num>
  <w:num w:numId="50" w16cid:durableId="623314828">
    <w:abstractNumId w:val="0"/>
  </w:num>
  <w:num w:numId="51" w16cid:durableId="2030981271">
    <w:abstractNumId w:val="33"/>
  </w:num>
  <w:num w:numId="52" w16cid:durableId="860775935">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Formatting/>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3FC"/>
    <w:rsid w:val="00003255"/>
    <w:rsid w:val="000118C0"/>
    <w:rsid w:val="00026801"/>
    <w:rsid w:val="00026934"/>
    <w:rsid w:val="00031992"/>
    <w:rsid w:val="000336E0"/>
    <w:rsid w:val="00035F4B"/>
    <w:rsid w:val="00041927"/>
    <w:rsid w:val="000523C1"/>
    <w:rsid w:val="00063B14"/>
    <w:rsid w:val="0006473C"/>
    <w:rsid w:val="00066752"/>
    <w:rsid w:val="00067C8A"/>
    <w:rsid w:val="0007662E"/>
    <w:rsid w:val="0008681D"/>
    <w:rsid w:val="0009615F"/>
    <w:rsid w:val="0009786F"/>
    <w:rsid w:val="000B344A"/>
    <w:rsid w:val="000C3C33"/>
    <w:rsid w:val="000C4DE9"/>
    <w:rsid w:val="000C7F47"/>
    <w:rsid w:val="000D231E"/>
    <w:rsid w:val="000E030B"/>
    <w:rsid w:val="000F127E"/>
    <w:rsid w:val="000F1B67"/>
    <w:rsid w:val="000F7020"/>
    <w:rsid w:val="000F73F3"/>
    <w:rsid w:val="001041FE"/>
    <w:rsid w:val="001223A8"/>
    <w:rsid w:val="001315ED"/>
    <w:rsid w:val="0013211F"/>
    <w:rsid w:val="001328DD"/>
    <w:rsid w:val="0016466B"/>
    <w:rsid w:val="00165ED9"/>
    <w:rsid w:val="001715F8"/>
    <w:rsid w:val="00183A24"/>
    <w:rsid w:val="001C0226"/>
    <w:rsid w:val="001C2851"/>
    <w:rsid w:val="001C39D5"/>
    <w:rsid w:val="001C470F"/>
    <w:rsid w:val="001C5442"/>
    <w:rsid w:val="001C74BE"/>
    <w:rsid w:val="001C768B"/>
    <w:rsid w:val="001D0E87"/>
    <w:rsid w:val="001D11F9"/>
    <w:rsid w:val="001E1DA8"/>
    <w:rsid w:val="001F0C92"/>
    <w:rsid w:val="001F16A6"/>
    <w:rsid w:val="001F33B9"/>
    <w:rsid w:val="0020042C"/>
    <w:rsid w:val="00203544"/>
    <w:rsid w:val="00210E93"/>
    <w:rsid w:val="0021224A"/>
    <w:rsid w:val="00225FA3"/>
    <w:rsid w:val="002329E9"/>
    <w:rsid w:val="0025704D"/>
    <w:rsid w:val="002668CA"/>
    <w:rsid w:val="0027271C"/>
    <w:rsid w:val="00277D14"/>
    <w:rsid w:val="002822E1"/>
    <w:rsid w:val="002833E4"/>
    <w:rsid w:val="002B11B2"/>
    <w:rsid w:val="002B2A22"/>
    <w:rsid w:val="002B7184"/>
    <w:rsid w:val="002C7B55"/>
    <w:rsid w:val="002D2F80"/>
    <w:rsid w:val="002F025C"/>
    <w:rsid w:val="002F10F1"/>
    <w:rsid w:val="002F5FD5"/>
    <w:rsid w:val="003128AD"/>
    <w:rsid w:val="003241BD"/>
    <w:rsid w:val="0033444D"/>
    <w:rsid w:val="00343348"/>
    <w:rsid w:val="00361093"/>
    <w:rsid w:val="00363593"/>
    <w:rsid w:val="0036424D"/>
    <w:rsid w:val="0037718E"/>
    <w:rsid w:val="00394EEC"/>
    <w:rsid w:val="00395F61"/>
    <w:rsid w:val="00395FCE"/>
    <w:rsid w:val="00397544"/>
    <w:rsid w:val="003A684B"/>
    <w:rsid w:val="003D7279"/>
    <w:rsid w:val="003F18D3"/>
    <w:rsid w:val="003F67B6"/>
    <w:rsid w:val="00402D0A"/>
    <w:rsid w:val="00411EA9"/>
    <w:rsid w:val="00420383"/>
    <w:rsid w:val="00423F58"/>
    <w:rsid w:val="004368A1"/>
    <w:rsid w:val="00447439"/>
    <w:rsid w:val="00451A2C"/>
    <w:rsid w:val="00460B7E"/>
    <w:rsid w:val="004657EC"/>
    <w:rsid w:val="00466A88"/>
    <w:rsid w:val="004679FE"/>
    <w:rsid w:val="004751E8"/>
    <w:rsid w:val="00476AB1"/>
    <w:rsid w:val="004853CD"/>
    <w:rsid w:val="004876AB"/>
    <w:rsid w:val="00493E0F"/>
    <w:rsid w:val="00495438"/>
    <w:rsid w:val="00496BD2"/>
    <w:rsid w:val="004A51F6"/>
    <w:rsid w:val="004A78A2"/>
    <w:rsid w:val="004B3EBA"/>
    <w:rsid w:val="004B5E18"/>
    <w:rsid w:val="004C198F"/>
    <w:rsid w:val="004C4E47"/>
    <w:rsid w:val="004C7479"/>
    <w:rsid w:val="004D7182"/>
    <w:rsid w:val="004E0179"/>
    <w:rsid w:val="004E6DFB"/>
    <w:rsid w:val="004F00B9"/>
    <w:rsid w:val="004F054C"/>
    <w:rsid w:val="004F4C38"/>
    <w:rsid w:val="004F7DEF"/>
    <w:rsid w:val="0050484C"/>
    <w:rsid w:val="00504F95"/>
    <w:rsid w:val="005104FF"/>
    <w:rsid w:val="00532A17"/>
    <w:rsid w:val="00556DEC"/>
    <w:rsid w:val="00557874"/>
    <w:rsid w:val="0056272D"/>
    <w:rsid w:val="005719D7"/>
    <w:rsid w:val="00581CC6"/>
    <w:rsid w:val="00582F93"/>
    <w:rsid w:val="0059225E"/>
    <w:rsid w:val="00594152"/>
    <w:rsid w:val="005979A1"/>
    <w:rsid w:val="005A418D"/>
    <w:rsid w:val="005A4B6C"/>
    <w:rsid w:val="005A7780"/>
    <w:rsid w:val="005B4EBD"/>
    <w:rsid w:val="005D288D"/>
    <w:rsid w:val="005D4E39"/>
    <w:rsid w:val="005E2D39"/>
    <w:rsid w:val="005E44FB"/>
    <w:rsid w:val="005E539A"/>
    <w:rsid w:val="005F373D"/>
    <w:rsid w:val="005F6EB6"/>
    <w:rsid w:val="005F796E"/>
    <w:rsid w:val="005F7AF0"/>
    <w:rsid w:val="00602760"/>
    <w:rsid w:val="0060301A"/>
    <w:rsid w:val="006040FE"/>
    <w:rsid w:val="0060641E"/>
    <w:rsid w:val="00606564"/>
    <w:rsid w:val="006145D6"/>
    <w:rsid w:val="0062250D"/>
    <w:rsid w:val="00632214"/>
    <w:rsid w:val="0063298A"/>
    <w:rsid w:val="0063597C"/>
    <w:rsid w:val="00640025"/>
    <w:rsid w:val="00642D3B"/>
    <w:rsid w:val="00647D86"/>
    <w:rsid w:val="00651570"/>
    <w:rsid w:val="00655BB3"/>
    <w:rsid w:val="00656652"/>
    <w:rsid w:val="00663571"/>
    <w:rsid w:val="00681D20"/>
    <w:rsid w:val="00690DE4"/>
    <w:rsid w:val="0069114F"/>
    <w:rsid w:val="006A166E"/>
    <w:rsid w:val="006A550C"/>
    <w:rsid w:val="006B10A0"/>
    <w:rsid w:val="006B577E"/>
    <w:rsid w:val="006C6F22"/>
    <w:rsid w:val="006D5751"/>
    <w:rsid w:val="006D62BE"/>
    <w:rsid w:val="006E5D98"/>
    <w:rsid w:val="006F1397"/>
    <w:rsid w:val="007072C9"/>
    <w:rsid w:val="00711C02"/>
    <w:rsid w:val="00720850"/>
    <w:rsid w:val="00722D4F"/>
    <w:rsid w:val="00725F97"/>
    <w:rsid w:val="0073167E"/>
    <w:rsid w:val="00732919"/>
    <w:rsid w:val="0073369B"/>
    <w:rsid w:val="00741504"/>
    <w:rsid w:val="00751587"/>
    <w:rsid w:val="00764021"/>
    <w:rsid w:val="00764DB5"/>
    <w:rsid w:val="007721CB"/>
    <w:rsid w:val="00774D3D"/>
    <w:rsid w:val="00776C0E"/>
    <w:rsid w:val="00787621"/>
    <w:rsid w:val="007930B5"/>
    <w:rsid w:val="00793BB6"/>
    <w:rsid w:val="007B13E5"/>
    <w:rsid w:val="007B3AF3"/>
    <w:rsid w:val="007B3EE4"/>
    <w:rsid w:val="007B7066"/>
    <w:rsid w:val="007C2D1A"/>
    <w:rsid w:val="007D4681"/>
    <w:rsid w:val="007D5E8F"/>
    <w:rsid w:val="007E3172"/>
    <w:rsid w:val="007E5C16"/>
    <w:rsid w:val="007F199A"/>
    <w:rsid w:val="007F19C8"/>
    <w:rsid w:val="007F21E0"/>
    <w:rsid w:val="007F3B28"/>
    <w:rsid w:val="007F4DE6"/>
    <w:rsid w:val="00800927"/>
    <w:rsid w:val="00807819"/>
    <w:rsid w:val="00824F1A"/>
    <w:rsid w:val="00826893"/>
    <w:rsid w:val="0082775D"/>
    <w:rsid w:val="008364C1"/>
    <w:rsid w:val="00845321"/>
    <w:rsid w:val="0085164D"/>
    <w:rsid w:val="008717EB"/>
    <w:rsid w:val="00874180"/>
    <w:rsid w:val="008746CC"/>
    <w:rsid w:val="00881B22"/>
    <w:rsid w:val="00887216"/>
    <w:rsid w:val="0089475D"/>
    <w:rsid w:val="008A162E"/>
    <w:rsid w:val="008A1DDC"/>
    <w:rsid w:val="008B5C72"/>
    <w:rsid w:val="008C63F5"/>
    <w:rsid w:val="008D31BF"/>
    <w:rsid w:val="008E38BF"/>
    <w:rsid w:val="008E682D"/>
    <w:rsid w:val="008E7BD2"/>
    <w:rsid w:val="00913DE7"/>
    <w:rsid w:val="00920787"/>
    <w:rsid w:val="00922E83"/>
    <w:rsid w:val="009357AA"/>
    <w:rsid w:val="00940673"/>
    <w:rsid w:val="00944A56"/>
    <w:rsid w:val="0095624E"/>
    <w:rsid w:val="0096029A"/>
    <w:rsid w:val="00963EAF"/>
    <w:rsid w:val="009672BE"/>
    <w:rsid w:val="00973C13"/>
    <w:rsid w:val="00975652"/>
    <w:rsid w:val="00976D58"/>
    <w:rsid w:val="009772D5"/>
    <w:rsid w:val="009815FE"/>
    <w:rsid w:val="009820E6"/>
    <w:rsid w:val="00986578"/>
    <w:rsid w:val="009A54D4"/>
    <w:rsid w:val="009A54FA"/>
    <w:rsid w:val="009B359E"/>
    <w:rsid w:val="009B5441"/>
    <w:rsid w:val="009C40AD"/>
    <w:rsid w:val="009E1D8E"/>
    <w:rsid w:val="00A040AD"/>
    <w:rsid w:val="00A0499A"/>
    <w:rsid w:val="00A20165"/>
    <w:rsid w:val="00A404F9"/>
    <w:rsid w:val="00A45139"/>
    <w:rsid w:val="00A50720"/>
    <w:rsid w:val="00A60F0F"/>
    <w:rsid w:val="00A62A82"/>
    <w:rsid w:val="00A67988"/>
    <w:rsid w:val="00A73B7E"/>
    <w:rsid w:val="00A73D21"/>
    <w:rsid w:val="00A753E9"/>
    <w:rsid w:val="00A9155F"/>
    <w:rsid w:val="00A919BD"/>
    <w:rsid w:val="00A9309C"/>
    <w:rsid w:val="00A96B70"/>
    <w:rsid w:val="00AA1E58"/>
    <w:rsid w:val="00AA509A"/>
    <w:rsid w:val="00AB2BD3"/>
    <w:rsid w:val="00AC3082"/>
    <w:rsid w:val="00AC44FA"/>
    <w:rsid w:val="00AC721B"/>
    <w:rsid w:val="00AD75ED"/>
    <w:rsid w:val="00AD7D6F"/>
    <w:rsid w:val="00AE13FC"/>
    <w:rsid w:val="00AF58B8"/>
    <w:rsid w:val="00B100FA"/>
    <w:rsid w:val="00B24289"/>
    <w:rsid w:val="00B474BB"/>
    <w:rsid w:val="00B476B0"/>
    <w:rsid w:val="00B62FCA"/>
    <w:rsid w:val="00B65933"/>
    <w:rsid w:val="00B66F8B"/>
    <w:rsid w:val="00B77AFC"/>
    <w:rsid w:val="00B821B9"/>
    <w:rsid w:val="00B828FE"/>
    <w:rsid w:val="00B840F9"/>
    <w:rsid w:val="00BA1816"/>
    <w:rsid w:val="00BC2176"/>
    <w:rsid w:val="00BD2288"/>
    <w:rsid w:val="00BD22EA"/>
    <w:rsid w:val="00BD53B9"/>
    <w:rsid w:val="00BE3C18"/>
    <w:rsid w:val="00BF20E8"/>
    <w:rsid w:val="00C07674"/>
    <w:rsid w:val="00C1181D"/>
    <w:rsid w:val="00C11AB5"/>
    <w:rsid w:val="00C1307B"/>
    <w:rsid w:val="00C137AD"/>
    <w:rsid w:val="00C15CF0"/>
    <w:rsid w:val="00C178E7"/>
    <w:rsid w:val="00C25F34"/>
    <w:rsid w:val="00C34488"/>
    <w:rsid w:val="00C415A1"/>
    <w:rsid w:val="00C44581"/>
    <w:rsid w:val="00C505B4"/>
    <w:rsid w:val="00C61130"/>
    <w:rsid w:val="00C616F8"/>
    <w:rsid w:val="00C647DF"/>
    <w:rsid w:val="00C66EF3"/>
    <w:rsid w:val="00C71412"/>
    <w:rsid w:val="00C77DA6"/>
    <w:rsid w:val="00C84BEB"/>
    <w:rsid w:val="00CA0E41"/>
    <w:rsid w:val="00CA7496"/>
    <w:rsid w:val="00CB243D"/>
    <w:rsid w:val="00CB36F2"/>
    <w:rsid w:val="00CB4BB8"/>
    <w:rsid w:val="00CB6943"/>
    <w:rsid w:val="00CC71B3"/>
    <w:rsid w:val="00CD0CC2"/>
    <w:rsid w:val="00CD79BA"/>
    <w:rsid w:val="00CE1518"/>
    <w:rsid w:val="00CE366F"/>
    <w:rsid w:val="00CE6BD2"/>
    <w:rsid w:val="00CF463C"/>
    <w:rsid w:val="00CF5C8C"/>
    <w:rsid w:val="00CF606C"/>
    <w:rsid w:val="00CF79B4"/>
    <w:rsid w:val="00D204B6"/>
    <w:rsid w:val="00D30DC8"/>
    <w:rsid w:val="00D333C1"/>
    <w:rsid w:val="00D34FC3"/>
    <w:rsid w:val="00D40E34"/>
    <w:rsid w:val="00D47E0D"/>
    <w:rsid w:val="00D5033F"/>
    <w:rsid w:val="00D556F6"/>
    <w:rsid w:val="00D56731"/>
    <w:rsid w:val="00D60399"/>
    <w:rsid w:val="00D62D8F"/>
    <w:rsid w:val="00D65871"/>
    <w:rsid w:val="00D90BDA"/>
    <w:rsid w:val="00DA3575"/>
    <w:rsid w:val="00DA69BF"/>
    <w:rsid w:val="00DC0192"/>
    <w:rsid w:val="00DC179D"/>
    <w:rsid w:val="00DC66DF"/>
    <w:rsid w:val="00DD17F7"/>
    <w:rsid w:val="00DF12FB"/>
    <w:rsid w:val="00DF1C2E"/>
    <w:rsid w:val="00DF2BE0"/>
    <w:rsid w:val="00E019B3"/>
    <w:rsid w:val="00E042C5"/>
    <w:rsid w:val="00E0717F"/>
    <w:rsid w:val="00E071E1"/>
    <w:rsid w:val="00E3225E"/>
    <w:rsid w:val="00E34E8B"/>
    <w:rsid w:val="00E40115"/>
    <w:rsid w:val="00E41BAE"/>
    <w:rsid w:val="00E43450"/>
    <w:rsid w:val="00E44554"/>
    <w:rsid w:val="00E455AC"/>
    <w:rsid w:val="00E45D2D"/>
    <w:rsid w:val="00E4708A"/>
    <w:rsid w:val="00E506A3"/>
    <w:rsid w:val="00E520FC"/>
    <w:rsid w:val="00E61574"/>
    <w:rsid w:val="00E6315C"/>
    <w:rsid w:val="00E66874"/>
    <w:rsid w:val="00E71C3D"/>
    <w:rsid w:val="00E76EDA"/>
    <w:rsid w:val="00E81FDB"/>
    <w:rsid w:val="00E93186"/>
    <w:rsid w:val="00EA0C1B"/>
    <w:rsid w:val="00EA1B9C"/>
    <w:rsid w:val="00EA2FB8"/>
    <w:rsid w:val="00EA51A2"/>
    <w:rsid w:val="00EB019F"/>
    <w:rsid w:val="00EB3151"/>
    <w:rsid w:val="00EB413E"/>
    <w:rsid w:val="00EB46FD"/>
    <w:rsid w:val="00EB61C5"/>
    <w:rsid w:val="00EB6DB7"/>
    <w:rsid w:val="00EC2206"/>
    <w:rsid w:val="00EC6D4C"/>
    <w:rsid w:val="00ED41E3"/>
    <w:rsid w:val="00ED7BD5"/>
    <w:rsid w:val="00EE0582"/>
    <w:rsid w:val="00EE72C2"/>
    <w:rsid w:val="00EF0A86"/>
    <w:rsid w:val="00EF550A"/>
    <w:rsid w:val="00F06427"/>
    <w:rsid w:val="00F0685B"/>
    <w:rsid w:val="00F06F5A"/>
    <w:rsid w:val="00F1135A"/>
    <w:rsid w:val="00F11769"/>
    <w:rsid w:val="00F13C0A"/>
    <w:rsid w:val="00F17A29"/>
    <w:rsid w:val="00F24B1F"/>
    <w:rsid w:val="00F30225"/>
    <w:rsid w:val="00F3237F"/>
    <w:rsid w:val="00F3340A"/>
    <w:rsid w:val="00F367E3"/>
    <w:rsid w:val="00F428D2"/>
    <w:rsid w:val="00F464D7"/>
    <w:rsid w:val="00F57F77"/>
    <w:rsid w:val="00F66B0D"/>
    <w:rsid w:val="00F733F8"/>
    <w:rsid w:val="00F7550C"/>
    <w:rsid w:val="00F75EB3"/>
    <w:rsid w:val="00F76493"/>
    <w:rsid w:val="00F81BC0"/>
    <w:rsid w:val="00F93D87"/>
    <w:rsid w:val="00F93EB8"/>
    <w:rsid w:val="00F977E4"/>
    <w:rsid w:val="00FA128A"/>
    <w:rsid w:val="00FA504A"/>
    <w:rsid w:val="00FB0A38"/>
    <w:rsid w:val="00FB415F"/>
    <w:rsid w:val="00FC04ED"/>
    <w:rsid w:val="00FD1430"/>
    <w:rsid w:val="00FD732E"/>
    <w:rsid w:val="00FE09A9"/>
    <w:rsid w:val="00FE387D"/>
    <w:rsid w:val="00FF4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6465EE2"/>
  <w15:docId w15:val="{9B082CBB-7F6E-46D7-8071-E2879A700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hAnsi="Arial Narrow" w:cs="Arial"/>
      <w:sz w:val="24"/>
      <w:szCs w:val="24"/>
      <w:lang w:eastAsia="en-US"/>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both"/>
      <w:outlineLvl w:val="2"/>
    </w:pPr>
    <w:rPr>
      <w:sz w:val="22"/>
      <w:u w:val="single"/>
    </w:rPr>
  </w:style>
  <w:style w:type="paragraph" w:styleId="Heading4">
    <w:name w:val="heading 4"/>
    <w:basedOn w:val="Normal"/>
    <w:next w:val="Normal"/>
    <w:qFormat/>
    <w:pPr>
      <w:keepNext/>
      <w:jc w:val="both"/>
      <w:outlineLvl w:val="3"/>
    </w:pPr>
    <w:rPr>
      <w:b/>
      <w:bCs/>
      <w:sz w:val="22"/>
    </w:rPr>
  </w:style>
  <w:style w:type="paragraph" w:styleId="Heading6">
    <w:name w:val="heading 6"/>
    <w:basedOn w:val="Normal"/>
    <w:next w:val="Normal"/>
    <w:qFormat/>
    <w:pPr>
      <w:keepNext/>
      <w:outlineLvl w:val="5"/>
    </w:pPr>
    <w:rPr>
      <w:b/>
      <w:bCs/>
      <w:sz w:val="22"/>
    </w:rPr>
  </w:style>
  <w:style w:type="paragraph" w:styleId="Heading7">
    <w:name w:val="heading 7"/>
    <w:basedOn w:val="Normal"/>
    <w:next w:val="Normal"/>
    <w:qFormat/>
    <w:pPr>
      <w:keepNext/>
      <w:jc w:val="center"/>
      <w:outlineLvl w:val="6"/>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
    <w:name w:val="N1"/>
    <w:basedOn w:val="Normal"/>
    <w:next w:val="N2"/>
    <w:pPr>
      <w:numPr>
        <w:numId w:val="1"/>
      </w:numPr>
      <w:spacing w:before="160" w:line="220" w:lineRule="atLeast"/>
      <w:jc w:val="both"/>
    </w:pPr>
    <w:rPr>
      <w:rFonts w:ascii="Times New Roman" w:hAnsi="Times New Roman" w:cs="Times New Roman"/>
      <w:sz w:val="21"/>
      <w:szCs w:val="20"/>
    </w:rPr>
  </w:style>
  <w:style w:type="paragraph" w:customStyle="1" w:styleId="N2">
    <w:name w:val="N2"/>
    <w:basedOn w:val="N1"/>
    <w:pPr>
      <w:numPr>
        <w:ilvl w:val="1"/>
      </w:numPr>
      <w:tabs>
        <w:tab w:val="num" w:pos="360"/>
      </w:tabs>
      <w:spacing w:before="80"/>
    </w:pPr>
  </w:style>
  <w:style w:type="paragraph" w:customStyle="1" w:styleId="N3">
    <w:name w:val="N3"/>
    <w:basedOn w:val="N2"/>
    <w:pPr>
      <w:numPr>
        <w:ilvl w:val="2"/>
      </w:numPr>
      <w:tabs>
        <w:tab w:val="num" w:pos="360"/>
      </w:tabs>
    </w:pPr>
  </w:style>
  <w:style w:type="paragraph" w:customStyle="1" w:styleId="N4">
    <w:name w:val="N4"/>
    <w:basedOn w:val="N3"/>
    <w:pPr>
      <w:numPr>
        <w:ilvl w:val="3"/>
      </w:numPr>
      <w:tabs>
        <w:tab w:val="num" w:pos="360"/>
        <w:tab w:val="num" w:pos="709"/>
      </w:tabs>
    </w:pPr>
  </w:style>
  <w:style w:type="paragraph" w:customStyle="1" w:styleId="N5">
    <w:name w:val="N5"/>
    <w:basedOn w:val="N4"/>
    <w:pPr>
      <w:numPr>
        <w:ilvl w:val="4"/>
      </w:numPr>
      <w:tabs>
        <w:tab w:val="num" w:pos="360"/>
        <w:tab w:val="num" w:pos="709"/>
      </w:tabs>
    </w:pPr>
  </w:style>
  <w:style w:type="character" w:styleId="FootnoteReference">
    <w:name w:val="footnote reference"/>
    <w:semiHidden/>
    <w:rPr>
      <w:rFonts w:ascii="Times New Roman" w:hAnsi="Times New Roman"/>
      <w:b/>
      <w:vertAlign w:val="baseline"/>
    </w:rPr>
  </w:style>
  <w:style w:type="paragraph" w:styleId="FootnoteText">
    <w:name w:val="footnote text"/>
    <w:basedOn w:val="Normal"/>
    <w:semiHidden/>
    <w:pPr>
      <w:spacing w:line="180" w:lineRule="exact"/>
      <w:ind w:left="284" w:hanging="284"/>
      <w:jc w:val="both"/>
    </w:pPr>
    <w:rPr>
      <w:rFonts w:ascii="Times New Roman" w:hAnsi="Times New Roman" w:cs="Times New Roman"/>
      <w:sz w:val="16"/>
      <w:szCs w:val="20"/>
    </w:rPr>
  </w:style>
  <w:style w:type="paragraph" w:customStyle="1" w:styleId="T1">
    <w:name w:val="T1"/>
    <w:basedOn w:val="Normal"/>
    <w:pPr>
      <w:spacing w:before="160" w:line="220" w:lineRule="atLeast"/>
      <w:jc w:val="both"/>
    </w:pPr>
    <w:rPr>
      <w:rFonts w:ascii="Times New Roman" w:hAnsi="Times New Roman" w:cs="Times New Roman"/>
      <w:sz w:val="21"/>
      <w:szCs w:val="20"/>
    </w:rPr>
  </w:style>
  <w:style w:type="character" w:styleId="Hyperlink">
    <w:name w:val="Hyperlink"/>
    <w:semiHidden/>
    <w:rPr>
      <w:color w:val="0000FF"/>
      <w:u w:val="single"/>
    </w:rPr>
  </w:style>
  <w:style w:type="paragraph" w:styleId="BodyText3">
    <w:name w:val="Body Text 3"/>
    <w:basedOn w:val="Normal"/>
    <w:semiHidden/>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H1">
    <w:name w:val="H1"/>
    <w:basedOn w:val="Normal"/>
    <w:next w:val="N1"/>
    <w:pPr>
      <w:keepNext/>
      <w:spacing w:before="320" w:line="220" w:lineRule="atLeast"/>
      <w:jc w:val="both"/>
    </w:pPr>
    <w:rPr>
      <w:rFonts w:ascii="Times New Roman" w:hAnsi="Times New Roman" w:cs="Times New Roman"/>
      <w:b/>
      <w:sz w:val="21"/>
      <w:szCs w:val="20"/>
    </w:rPr>
  </w:style>
  <w:style w:type="character" w:styleId="FollowedHyperlink">
    <w:name w:val="FollowedHyperlink"/>
    <w:semiHidden/>
    <w:rPr>
      <w:color w:val="800080"/>
      <w:u w:val="single"/>
    </w:rPr>
  </w:style>
  <w:style w:type="character" w:styleId="PageNumber">
    <w:name w:val="page number"/>
    <w:basedOn w:val="DefaultParagraphFont"/>
    <w:semiHidden/>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paragraph" w:styleId="NormalWeb">
    <w:name w:val="Normal (Web)"/>
    <w:basedOn w:val="Normal"/>
    <w:semiHidden/>
    <w:pPr>
      <w:spacing w:before="100" w:beforeAutospacing="1" w:after="100" w:afterAutospacing="1"/>
    </w:pPr>
    <w:rPr>
      <w:rFonts w:ascii="Times New Roman" w:hAnsi="Times New Roman" w:cs="Times New Roman"/>
      <w:lang w:eastAsia="en-GB"/>
    </w:rPr>
  </w:style>
  <w:style w:type="paragraph" w:styleId="BodyTextIndent">
    <w:name w:val="Body Text Indent"/>
    <w:basedOn w:val="Normal"/>
    <w:semiHidden/>
    <w:pPr>
      <w:spacing w:after="120"/>
      <w:ind w:left="283"/>
    </w:pPr>
  </w:style>
  <w:style w:type="paragraph" w:styleId="BodyTextIndent2">
    <w:name w:val="Body Text Indent 2"/>
    <w:basedOn w:val="Normal"/>
    <w:semiHidden/>
    <w:pPr>
      <w:ind w:left="720"/>
    </w:pPr>
    <w:rPr>
      <w:rFonts w:ascii="Arial" w:hAnsi="Arial"/>
      <w:sz w:val="22"/>
      <w:szCs w:val="22"/>
    </w:rPr>
  </w:style>
  <w:style w:type="paragraph" w:styleId="ListParagraph">
    <w:name w:val="List Paragraph"/>
    <w:basedOn w:val="Normal"/>
    <w:uiPriority w:val="34"/>
    <w:qFormat/>
    <w:rsid w:val="00940673"/>
    <w:pPr>
      <w:ind w:left="720"/>
    </w:pPr>
  </w:style>
  <w:style w:type="paragraph" w:styleId="BodyText">
    <w:name w:val="Body Text"/>
    <w:basedOn w:val="Normal"/>
    <w:link w:val="BodyTextChar"/>
    <w:uiPriority w:val="99"/>
    <w:semiHidden/>
    <w:unhideWhenUsed/>
    <w:rsid w:val="0056272D"/>
    <w:pPr>
      <w:spacing w:after="120"/>
    </w:pPr>
  </w:style>
  <w:style w:type="character" w:customStyle="1" w:styleId="BodyTextChar">
    <w:name w:val="Body Text Char"/>
    <w:link w:val="BodyText"/>
    <w:uiPriority w:val="99"/>
    <w:semiHidden/>
    <w:rsid w:val="0056272D"/>
    <w:rPr>
      <w:rFonts w:ascii="Arial Narrow" w:hAnsi="Arial Narrow" w:cs="Arial"/>
      <w:sz w:val="24"/>
      <w:szCs w:val="24"/>
      <w:lang w:eastAsia="en-US"/>
    </w:rPr>
  </w:style>
  <w:style w:type="paragraph" w:customStyle="1" w:styleId="Default">
    <w:name w:val="Default"/>
    <w:rsid w:val="00F93D8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887216"/>
    <w:rPr>
      <w:rFonts w:ascii="Arial Narrow" w:hAnsi="Arial Narrow"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694752">
      <w:bodyDiv w:val="1"/>
      <w:marLeft w:val="0"/>
      <w:marRight w:val="0"/>
      <w:marTop w:val="0"/>
      <w:marBottom w:val="0"/>
      <w:divBdr>
        <w:top w:val="none" w:sz="0" w:space="0" w:color="auto"/>
        <w:left w:val="none" w:sz="0" w:space="0" w:color="auto"/>
        <w:bottom w:val="none" w:sz="0" w:space="0" w:color="auto"/>
        <w:right w:val="none" w:sz="0" w:space="0" w:color="auto"/>
      </w:divBdr>
    </w:div>
    <w:div w:id="583151609">
      <w:bodyDiv w:val="1"/>
      <w:marLeft w:val="0"/>
      <w:marRight w:val="0"/>
      <w:marTop w:val="0"/>
      <w:marBottom w:val="0"/>
      <w:divBdr>
        <w:top w:val="none" w:sz="0" w:space="0" w:color="auto"/>
        <w:left w:val="none" w:sz="0" w:space="0" w:color="auto"/>
        <w:bottom w:val="none" w:sz="0" w:space="0" w:color="auto"/>
        <w:right w:val="none" w:sz="0" w:space="0" w:color="auto"/>
      </w:divBdr>
    </w:div>
    <w:div w:id="627784451">
      <w:bodyDiv w:val="1"/>
      <w:marLeft w:val="0"/>
      <w:marRight w:val="0"/>
      <w:marTop w:val="0"/>
      <w:marBottom w:val="0"/>
      <w:divBdr>
        <w:top w:val="none" w:sz="0" w:space="0" w:color="auto"/>
        <w:left w:val="none" w:sz="0" w:space="0" w:color="auto"/>
        <w:bottom w:val="none" w:sz="0" w:space="0" w:color="auto"/>
        <w:right w:val="none" w:sz="0" w:space="0" w:color="auto"/>
      </w:divBdr>
      <w:divsChild>
        <w:div w:id="1010570102">
          <w:marLeft w:val="0"/>
          <w:marRight w:val="0"/>
          <w:marTop w:val="0"/>
          <w:marBottom w:val="0"/>
          <w:divBdr>
            <w:top w:val="none" w:sz="0" w:space="0" w:color="auto"/>
            <w:left w:val="none" w:sz="0" w:space="0" w:color="auto"/>
            <w:bottom w:val="none" w:sz="0" w:space="0" w:color="auto"/>
            <w:right w:val="none" w:sz="0" w:space="0" w:color="auto"/>
          </w:divBdr>
          <w:divsChild>
            <w:div w:id="798644088">
              <w:marLeft w:val="0"/>
              <w:marRight w:val="0"/>
              <w:marTop w:val="0"/>
              <w:marBottom w:val="0"/>
              <w:divBdr>
                <w:top w:val="none" w:sz="0" w:space="0" w:color="auto"/>
                <w:left w:val="none" w:sz="0" w:space="0" w:color="auto"/>
                <w:bottom w:val="none" w:sz="0" w:space="0" w:color="auto"/>
                <w:right w:val="none" w:sz="0" w:space="0" w:color="auto"/>
              </w:divBdr>
              <w:divsChild>
                <w:div w:id="999305374">
                  <w:marLeft w:val="0"/>
                  <w:marRight w:val="0"/>
                  <w:marTop w:val="0"/>
                  <w:marBottom w:val="0"/>
                  <w:divBdr>
                    <w:top w:val="none" w:sz="0" w:space="0" w:color="auto"/>
                    <w:left w:val="none" w:sz="0" w:space="0" w:color="auto"/>
                    <w:bottom w:val="none" w:sz="0" w:space="0" w:color="auto"/>
                    <w:right w:val="none" w:sz="0" w:space="0" w:color="auto"/>
                  </w:divBdr>
                  <w:divsChild>
                    <w:div w:id="1268849911">
                      <w:marLeft w:val="0"/>
                      <w:marRight w:val="0"/>
                      <w:marTop w:val="0"/>
                      <w:marBottom w:val="0"/>
                      <w:divBdr>
                        <w:top w:val="none" w:sz="0" w:space="0" w:color="auto"/>
                        <w:left w:val="none" w:sz="0" w:space="0" w:color="auto"/>
                        <w:bottom w:val="none" w:sz="0" w:space="0" w:color="auto"/>
                        <w:right w:val="none" w:sz="0" w:space="0" w:color="auto"/>
                      </w:divBdr>
                      <w:divsChild>
                        <w:div w:id="359865975">
                          <w:marLeft w:val="0"/>
                          <w:marRight w:val="0"/>
                          <w:marTop w:val="0"/>
                          <w:marBottom w:val="0"/>
                          <w:divBdr>
                            <w:top w:val="none" w:sz="0" w:space="0" w:color="auto"/>
                            <w:left w:val="none" w:sz="0" w:space="0" w:color="auto"/>
                            <w:bottom w:val="none" w:sz="0" w:space="0" w:color="auto"/>
                            <w:right w:val="none" w:sz="0" w:space="0" w:color="auto"/>
                          </w:divBdr>
                          <w:divsChild>
                            <w:div w:id="134166481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695572">
      <w:bodyDiv w:val="1"/>
      <w:marLeft w:val="0"/>
      <w:marRight w:val="0"/>
      <w:marTop w:val="0"/>
      <w:marBottom w:val="0"/>
      <w:divBdr>
        <w:top w:val="none" w:sz="0" w:space="0" w:color="auto"/>
        <w:left w:val="none" w:sz="0" w:space="0" w:color="auto"/>
        <w:bottom w:val="none" w:sz="0" w:space="0" w:color="auto"/>
        <w:right w:val="none" w:sz="0" w:space="0" w:color="auto"/>
      </w:divBdr>
    </w:div>
    <w:div w:id="853689798">
      <w:bodyDiv w:val="1"/>
      <w:marLeft w:val="0"/>
      <w:marRight w:val="0"/>
      <w:marTop w:val="0"/>
      <w:marBottom w:val="0"/>
      <w:divBdr>
        <w:top w:val="none" w:sz="0" w:space="0" w:color="auto"/>
        <w:left w:val="none" w:sz="0" w:space="0" w:color="auto"/>
        <w:bottom w:val="none" w:sz="0" w:space="0" w:color="auto"/>
        <w:right w:val="none" w:sz="0" w:space="0" w:color="auto"/>
      </w:divBdr>
    </w:div>
    <w:div w:id="982470994">
      <w:bodyDiv w:val="1"/>
      <w:marLeft w:val="0"/>
      <w:marRight w:val="0"/>
      <w:marTop w:val="0"/>
      <w:marBottom w:val="0"/>
      <w:divBdr>
        <w:top w:val="none" w:sz="0" w:space="0" w:color="auto"/>
        <w:left w:val="none" w:sz="0" w:space="0" w:color="auto"/>
        <w:bottom w:val="none" w:sz="0" w:space="0" w:color="auto"/>
        <w:right w:val="none" w:sz="0" w:space="0" w:color="auto"/>
      </w:divBdr>
    </w:div>
    <w:div w:id="1268538264">
      <w:bodyDiv w:val="1"/>
      <w:marLeft w:val="0"/>
      <w:marRight w:val="0"/>
      <w:marTop w:val="0"/>
      <w:marBottom w:val="0"/>
      <w:divBdr>
        <w:top w:val="none" w:sz="0" w:space="0" w:color="auto"/>
        <w:left w:val="none" w:sz="0" w:space="0" w:color="auto"/>
        <w:bottom w:val="none" w:sz="0" w:space="0" w:color="auto"/>
        <w:right w:val="none" w:sz="0" w:space="0" w:color="auto"/>
      </w:divBdr>
    </w:div>
    <w:div w:id="1487815455">
      <w:bodyDiv w:val="1"/>
      <w:marLeft w:val="0"/>
      <w:marRight w:val="0"/>
      <w:marTop w:val="0"/>
      <w:marBottom w:val="0"/>
      <w:divBdr>
        <w:top w:val="none" w:sz="0" w:space="0" w:color="auto"/>
        <w:left w:val="none" w:sz="0" w:space="0" w:color="auto"/>
        <w:bottom w:val="none" w:sz="0" w:space="0" w:color="auto"/>
        <w:right w:val="none" w:sz="0" w:space="0" w:color="auto"/>
      </w:divBdr>
    </w:div>
    <w:div w:id="1657607177">
      <w:bodyDiv w:val="1"/>
      <w:marLeft w:val="0"/>
      <w:marRight w:val="0"/>
      <w:marTop w:val="0"/>
      <w:marBottom w:val="0"/>
      <w:divBdr>
        <w:top w:val="none" w:sz="0" w:space="0" w:color="auto"/>
        <w:left w:val="none" w:sz="0" w:space="0" w:color="auto"/>
        <w:bottom w:val="none" w:sz="0" w:space="0" w:color="auto"/>
        <w:right w:val="none" w:sz="0" w:space="0" w:color="auto"/>
      </w:divBdr>
      <w:divsChild>
        <w:div w:id="2139254655">
          <w:marLeft w:val="0"/>
          <w:marRight w:val="0"/>
          <w:marTop w:val="0"/>
          <w:marBottom w:val="0"/>
          <w:divBdr>
            <w:top w:val="none" w:sz="0" w:space="0" w:color="auto"/>
            <w:left w:val="none" w:sz="0" w:space="0" w:color="auto"/>
            <w:bottom w:val="none" w:sz="0" w:space="0" w:color="auto"/>
            <w:right w:val="none" w:sz="0" w:space="0" w:color="auto"/>
          </w:divBdr>
          <w:divsChild>
            <w:div w:id="1231379362">
              <w:marLeft w:val="0"/>
              <w:marRight w:val="0"/>
              <w:marTop w:val="0"/>
              <w:marBottom w:val="0"/>
              <w:divBdr>
                <w:top w:val="none" w:sz="0" w:space="0" w:color="auto"/>
                <w:left w:val="none" w:sz="0" w:space="0" w:color="auto"/>
                <w:bottom w:val="none" w:sz="0" w:space="0" w:color="auto"/>
                <w:right w:val="none" w:sz="0" w:space="0" w:color="auto"/>
              </w:divBdr>
              <w:divsChild>
                <w:div w:id="1645813814">
                  <w:marLeft w:val="0"/>
                  <w:marRight w:val="0"/>
                  <w:marTop w:val="0"/>
                  <w:marBottom w:val="0"/>
                  <w:divBdr>
                    <w:top w:val="none" w:sz="0" w:space="0" w:color="auto"/>
                    <w:left w:val="none" w:sz="0" w:space="0" w:color="auto"/>
                    <w:bottom w:val="none" w:sz="0" w:space="0" w:color="auto"/>
                    <w:right w:val="none" w:sz="0" w:space="0" w:color="auto"/>
                  </w:divBdr>
                  <w:divsChild>
                    <w:div w:id="323314848">
                      <w:marLeft w:val="0"/>
                      <w:marRight w:val="0"/>
                      <w:marTop w:val="0"/>
                      <w:marBottom w:val="0"/>
                      <w:divBdr>
                        <w:top w:val="none" w:sz="0" w:space="0" w:color="auto"/>
                        <w:left w:val="none" w:sz="0" w:space="0" w:color="auto"/>
                        <w:bottom w:val="none" w:sz="0" w:space="0" w:color="auto"/>
                        <w:right w:val="none" w:sz="0" w:space="0" w:color="auto"/>
                      </w:divBdr>
                      <w:divsChild>
                        <w:div w:id="2061205173">
                          <w:marLeft w:val="0"/>
                          <w:marRight w:val="0"/>
                          <w:marTop w:val="0"/>
                          <w:marBottom w:val="0"/>
                          <w:divBdr>
                            <w:top w:val="none" w:sz="0" w:space="0" w:color="auto"/>
                            <w:left w:val="none" w:sz="0" w:space="0" w:color="auto"/>
                            <w:bottom w:val="none" w:sz="0" w:space="0" w:color="auto"/>
                            <w:right w:val="none" w:sz="0" w:space="0" w:color="auto"/>
                          </w:divBdr>
                          <w:divsChild>
                            <w:div w:id="1589190518">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064413">
      <w:bodyDiv w:val="1"/>
      <w:marLeft w:val="0"/>
      <w:marRight w:val="0"/>
      <w:marTop w:val="0"/>
      <w:marBottom w:val="0"/>
      <w:divBdr>
        <w:top w:val="none" w:sz="0" w:space="0" w:color="auto"/>
        <w:left w:val="none" w:sz="0" w:space="0" w:color="auto"/>
        <w:bottom w:val="none" w:sz="0" w:space="0" w:color="auto"/>
        <w:right w:val="none" w:sz="0" w:space="0" w:color="auto"/>
      </w:divBdr>
      <w:divsChild>
        <w:div w:id="1289237322">
          <w:marLeft w:val="0"/>
          <w:marRight w:val="0"/>
          <w:marTop w:val="0"/>
          <w:marBottom w:val="0"/>
          <w:divBdr>
            <w:top w:val="none" w:sz="0" w:space="0" w:color="auto"/>
            <w:left w:val="none" w:sz="0" w:space="0" w:color="auto"/>
            <w:bottom w:val="none" w:sz="0" w:space="0" w:color="auto"/>
            <w:right w:val="none" w:sz="0" w:space="0" w:color="auto"/>
          </w:divBdr>
          <w:divsChild>
            <w:div w:id="551499788">
              <w:marLeft w:val="0"/>
              <w:marRight w:val="0"/>
              <w:marTop w:val="0"/>
              <w:marBottom w:val="0"/>
              <w:divBdr>
                <w:top w:val="none" w:sz="0" w:space="0" w:color="auto"/>
                <w:left w:val="none" w:sz="0" w:space="0" w:color="auto"/>
                <w:bottom w:val="none" w:sz="0" w:space="0" w:color="auto"/>
                <w:right w:val="none" w:sz="0" w:space="0" w:color="auto"/>
              </w:divBdr>
              <w:divsChild>
                <w:div w:id="1369450469">
                  <w:marLeft w:val="0"/>
                  <w:marRight w:val="0"/>
                  <w:marTop w:val="0"/>
                  <w:marBottom w:val="0"/>
                  <w:divBdr>
                    <w:top w:val="none" w:sz="0" w:space="0" w:color="auto"/>
                    <w:left w:val="none" w:sz="0" w:space="0" w:color="auto"/>
                    <w:bottom w:val="none" w:sz="0" w:space="0" w:color="auto"/>
                    <w:right w:val="none" w:sz="0" w:space="0" w:color="auto"/>
                  </w:divBdr>
                  <w:divsChild>
                    <w:div w:id="764885952">
                      <w:marLeft w:val="0"/>
                      <w:marRight w:val="0"/>
                      <w:marTop w:val="0"/>
                      <w:marBottom w:val="0"/>
                      <w:divBdr>
                        <w:top w:val="none" w:sz="0" w:space="0" w:color="auto"/>
                        <w:left w:val="none" w:sz="0" w:space="0" w:color="auto"/>
                        <w:bottom w:val="none" w:sz="0" w:space="0" w:color="auto"/>
                        <w:right w:val="none" w:sz="0" w:space="0" w:color="auto"/>
                      </w:divBdr>
                      <w:divsChild>
                        <w:div w:id="317612657">
                          <w:marLeft w:val="0"/>
                          <w:marRight w:val="0"/>
                          <w:marTop w:val="0"/>
                          <w:marBottom w:val="0"/>
                          <w:divBdr>
                            <w:top w:val="none" w:sz="0" w:space="0" w:color="auto"/>
                            <w:left w:val="none" w:sz="0" w:space="0" w:color="auto"/>
                            <w:bottom w:val="none" w:sz="0" w:space="0" w:color="auto"/>
                            <w:right w:val="none" w:sz="0" w:space="0" w:color="auto"/>
                          </w:divBdr>
                          <w:divsChild>
                            <w:div w:id="40576209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gamblingcommission.gov.uk/PDF/LCCP/Licence-conditions-and-codes-of-practice.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138E05FA-AACA-48A4-A2B9-454820BB2BCC@burnleyAD.burnley.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99C0739CDDDC44ADB2E640BC0990BE" ma:contentTypeVersion="18" ma:contentTypeDescription="Create a new document." ma:contentTypeScope="" ma:versionID="899cc92721b41e9b068f330f72c15788">
  <xsd:schema xmlns:xsd="http://www.w3.org/2001/XMLSchema" xmlns:xs="http://www.w3.org/2001/XMLSchema" xmlns:p="http://schemas.microsoft.com/office/2006/metadata/properties" xmlns:ns2="06757908-e233-453d-b716-cc5d064579cc" xmlns:ns3="2c39b061-4a0a-4033-9779-550052911754" targetNamespace="http://schemas.microsoft.com/office/2006/metadata/properties" ma:root="true" ma:fieldsID="62077b61427779b119da57b0b216d987" ns2:_="" ns3:_="">
    <xsd:import namespace="06757908-e233-453d-b716-cc5d064579cc"/>
    <xsd:import namespace="2c39b061-4a0a-4033-9779-5500529117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57908-e233-453d-b716-cc5d06457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543605-7fae-4173-b561-5059f1ff8d9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39b061-4a0a-4033-9779-55005291175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6a6566-e395-46c0-bf44-6e27e55ff94e}" ma:internalName="TaxCatchAll" ma:showField="CatchAllData" ma:web="2c39b061-4a0a-4033-9779-55005291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757908-e233-453d-b716-cc5d064579cc">
      <Terms xmlns="http://schemas.microsoft.com/office/infopath/2007/PartnerControls"/>
    </lcf76f155ced4ddcb4097134ff3c332f>
    <TaxCatchAll xmlns="2c39b061-4a0a-4033-9779-5500529117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2F936-F3A7-40BE-BCDA-06FE09AC3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57908-e233-453d-b716-cc5d064579cc"/>
    <ds:schemaRef ds:uri="2c39b061-4a0a-4033-9779-55005291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32560-C5A9-4D7E-BDF6-FFF19F648F9E}">
  <ds:schemaRefs>
    <ds:schemaRef ds:uri="http://schemas.microsoft.com/office/2006/metadata/properties"/>
    <ds:schemaRef ds:uri="http://schemas.microsoft.com/office/infopath/2007/PartnerControls"/>
    <ds:schemaRef ds:uri="06757908-e233-453d-b716-cc5d064579cc"/>
    <ds:schemaRef ds:uri="2c39b061-4a0a-4033-9779-550052911754"/>
  </ds:schemaRefs>
</ds:datastoreItem>
</file>

<file path=customXml/itemProps3.xml><?xml version="1.0" encoding="utf-8"?>
<ds:datastoreItem xmlns:ds="http://schemas.openxmlformats.org/officeDocument/2006/customXml" ds:itemID="{3A03C2A7-F838-4572-85B6-893BE0FADF98}">
  <ds:schemaRefs>
    <ds:schemaRef ds:uri="http://schemas.microsoft.com/sharepoint/v3/contenttype/forms"/>
  </ds:schemaRefs>
</ds:datastoreItem>
</file>

<file path=customXml/itemProps4.xml><?xml version="1.0" encoding="utf-8"?>
<ds:datastoreItem xmlns:ds="http://schemas.openxmlformats.org/officeDocument/2006/customXml" ds:itemID="{00DCCF5E-1FE3-447C-8FE5-93A226918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33</Pages>
  <Words>10332</Words>
  <Characters>58893</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Template</vt:lpstr>
    </vt:vector>
  </TitlesOfParts>
  <Company>LGA</Company>
  <LinksUpToDate>false</LinksUpToDate>
  <CharactersWithSpaces>69087</CharactersWithSpaces>
  <SharedDoc>false</SharedDoc>
  <HLinks>
    <vt:vector size="12" baseType="variant">
      <vt:variant>
        <vt:i4>6815824</vt:i4>
      </vt:variant>
      <vt:variant>
        <vt:i4>3</vt:i4>
      </vt:variant>
      <vt:variant>
        <vt:i4>0</vt:i4>
      </vt:variant>
      <vt:variant>
        <vt:i4>5</vt:i4>
      </vt:variant>
      <vt:variant>
        <vt:lpwstr>\\vdith07\UserRedirectedFolders\jyardley\Desktop\www.gov.uk\government\uploads\system\uploads\attachment_data\file\255180\Consultation-Principles-Oct-2013.pdf</vt:lpwstr>
      </vt:variant>
      <vt:variant>
        <vt:lpwstr/>
      </vt:variant>
      <vt:variant>
        <vt:i4>6029391</vt:i4>
      </vt:variant>
      <vt:variant>
        <vt:i4>0</vt:i4>
      </vt:variant>
      <vt:variant>
        <vt:i4>0</vt:i4>
      </vt:variant>
      <vt:variant>
        <vt:i4>5</vt:i4>
      </vt:variant>
      <vt:variant>
        <vt:lpwstr>http://www.gamblingcommission.gov.uk/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beverley.young</dc:creator>
  <cp:lastModifiedBy>Karen Davies</cp:lastModifiedBy>
  <cp:revision>117</cp:revision>
  <cp:lastPrinted>2024-04-16T13:30:00Z</cp:lastPrinted>
  <dcterms:created xsi:type="dcterms:W3CDTF">2024-03-07T16:30:00Z</dcterms:created>
  <dcterms:modified xsi:type="dcterms:W3CDTF">2024-04-17T12:33:00Z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0x010100AC99C0739CDDDC44ADB2E640BC0990BE</vt:lpwstr>
  </property>
  <property fmtid="{D5CDD505-2E9C-101B-9397-08002B2CF9AE}" pid="3" name="MediaServiceImageTags">
    <vt:lpwstr/>
  </property>
</Properties>
</file>